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E4" w:rsidRDefault="00ED62E4" w:rsidP="009B371B">
      <w:pPr>
        <w:jc w:val="center"/>
        <w:rPr>
          <w:rFonts w:ascii="Arial" w:hAnsi="Arial" w:cs="Arial"/>
          <w:b/>
        </w:rPr>
      </w:pPr>
    </w:p>
    <w:p w:rsidR="00C87B95" w:rsidRDefault="00C87B95" w:rsidP="009B371B">
      <w:pPr>
        <w:jc w:val="center"/>
        <w:rPr>
          <w:rFonts w:ascii="Arial" w:hAnsi="Arial" w:cs="Arial"/>
          <w:b/>
        </w:rPr>
      </w:pPr>
    </w:p>
    <w:p w:rsidR="00C87B95" w:rsidRDefault="00C87B95" w:rsidP="009B371B">
      <w:pPr>
        <w:jc w:val="center"/>
        <w:rPr>
          <w:rFonts w:ascii="Arial" w:hAnsi="Arial" w:cs="Arial"/>
          <w:b/>
        </w:rPr>
      </w:pPr>
    </w:p>
    <w:p w:rsidR="009B371B" w:rsidRDefault="009B371B" w:rsidP="009B3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Enquête-flash sur les obligations de création de places de stationnement </w:t>
      </w:r>
    </w:p>
    <w:p w:rsidR="00733D14" w:rsidRDefault="009B371B" w:rsidP="009B371B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dans</w:t>
      </w:r>
      <w:proofErr w:type="gramEnd"/>
      <w:r>
        <w:rPr>
          <w:rFonts w:ascii="Arial" w:hAnsi="Arial" w:cs="Arial"/>
          <w:b/>
        </w:rPr>
        <w:t xml:space="preserve"> les construction</w:t>
      </w:r>
      <w:r w:rsidR="00ED62E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 logement sociaux</w:t>
      </w:r>
    </w:p>
    <w:p w:rsidR="009B371B" w:rsidRDefault="009B371B" w:rsidP="009B371B">
      <w:pPr>
        <w:jc w:val="center"/>
        <w:rPr>
          <w:rFonts w:ascii="Arial" w:hAnsi="Arial" w:cs="Arial"/>
          <w:b/>
        </w:rPr>
      </w:pPr>
    </w:p>
    <w:p w:rsidR="00064C68" w:rsidRDefault="009B371B" w:rsidP="009B371B">
      <w:pPr>
        <w:jc w:val="both"/>
        <w:rPr>
          <w:rFonts w:ascii="Arial" w:hAnsi="Arial" w:cs="Arial"/>
        </w:rPr>
      </w:pPr>
      <w:r w:rsidRPr="002104E5">
        <w:rPr>
          <w:rFonts w:ascii="Arial" w:hAnsi="Arial" w:cs="Arial"/>
          <w:b/>
        </w:rPr>
        <w:t>33 organismes ont répondu à cette enquête-flash</w:t>
      </w:r>
      <w:r>
        <w:rPr>
          <w:rFonts w:ascii="Arial" w:hAnsi="Arial" w:cs="Arial"/>
        </w:rPr>
        <w:t>, dont on trouvera le questionnaire ci-joint</w:t>
      </w:r>
      <w:r w:rsidR="00064C68">
        <w:rPr>
          <w:rFonts w:ascii="Arial" w:hAnsi="Arial" w:cs="Arial"/>
        </w:rPr>
        <w:t xml:space="preserve"> et le tableau de réponse des organismes.</w:t>
      </w:r>
    </w:p>
    <w:p w:rsidR="009B371B" w:rsidRDefault="009B371B" w:rsidP="009B37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62E4">
        <w:rPr>
          <w:rFonts w:ascii="Arial" w:hAnsi="Arial" w:cs="Arial"/>
        </w:rPr>
        <w:t>C</w:t>
      </w:r>
      <w:r>
        <w:rPr>
          <w:rFonts w:ascii="Arial" w:hAnsi="Arial" w:cs="Arial"/>
        </w:rPr>
        <w:t>es résultats ne sauraient avoir de valeur statistique, mais indique</w:t>
      </w:r>
      <w:r w:rsidR="00ED62E4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néanmoins de façon significative les difficultés rencontrées et les cause</w:t>
      </w:r>
      <w:r w:rsidR="00064C6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qui leur sont attribuées.</w:t>
      </w:r>
    </w:p>
    <w:p w:rsidR="009B371B" w:rsidRDefault="009B371B" w:rsidP="009B37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Ainsi :</w:t>
      </w:r>
    </w:p>
    <w:p w:rsidR="009B371B" w:rsidRPr="002104E5" w:rsidRDefault="009B371B" w:rsidP="009B371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104E5">
        <w:rPr>
          <w:rFonts w:ascii="Arial" w:hAnsi="Arial" w:cs="Arial"/>
          <w:b/>
        </w:rPr>
        <w:t>26 organismes (79%) font état de problèmes de vacance</w:t>
      </w:r>
    </w:p>
    <w:p w:rsidR="009B371B" w:rsidRPr="002104E5" w:rsidRDefault="009B371B" w:rsidP="009B371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104E5">
        <w:rPr>
          <w:rFonts w:ascii="Arial" w:hAnsi="Arial" w:cs="Arial"/>
          <w:b/>
        </w:rPr>
        <w:t xml:space="preserve">18 organismes (55%) déclarent une vacance moyenne supérieure ou égale à 20% de leurs places, dont 10 </w:t>
      </w:r>
      <w:r w:rsidR="00AD4CE9" w:rsidRPr="002104E5">
        <w:rPr>
          <w:rFonts w:ascii="Arial" w:hAnsi="Arial" w:cs="Arial"/>
          <w:b/>
        </w:rPr>
        <w:t>(30%) une vacance moyenne supérieure ou égale à 30%</w:t>
      </w:r>
    </w:p>
    <w:p w:rsidR="00AD4CE9" w:rsidRPr="002104E5" w:rsidRDefault="00AD4CE9" w:rsidP="009B371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104E5">
        <w:rPr>
          <w:rFonts w:ascii="Arial" w:hAnsi="Arial" w:cs="Arial"/>
          <w:b/>
        </w:rPr>
        <w:t>13 organismes ont des « pics de vacance », localisés, de l’ordre de 50% et plus</w:t>
      </w:r>
    </w:p>
    <w:p w:rsidR="00064C68" w:rsidRDefault="00382B94" w:rsidP="00382B94">
      <w:pPr>
        <w:jc w:val="both"/>
        <w:rPr>
          <w:rFonts w:ascii="Arial" w:hAnsi="Arial" w:cs="Arial"/>
          <w:b/>
        </w:rPr>
      </w:pPr>
      <w:r w:rsidRPr="002104E5">
        <w:rPr>
          <w:rFonts w:ascii="Arial" w:hAnsi="Arial" w:cs="Arial"/>
          <w:b/>
        </w:rPr>
        <w:t>La situation de précarité financière croissante des ménage</w:t>
      </w:r>
      <w:r w:rsidR="00CD227A">
        <w:rPr>
          <w:rFonts w:ascii="Arial" w:hAnsi="Arial" w:cs="Arial"/>
          <w:b/>
        </w:rPr>
        <w:t xml:space="preserve">s logés dans le parc social est </w:t>
      </w:r>
      <w:r w:rsidRPr="002104E5">
        <w:rPr>
          <w:rFonts w:ascii="Arial" w:hAnsi="Arial" w:cs="Arial"/>
          <w:b/>
        </w:rPr>
        <w:t xml:space="preserve"> </w:t>
      </w:r>
      <w:r w:rsidR="00602494">
        <w:rPr>
          <w:rFonts w:ascii="Arial" w:hAnsi="Arial" w:cs="Arial"/>
          <w:b/>
        </w:rPr>
        <w:t>désigné</w:t>
      </w:r>
      <w:r w:rsidR="00064C68">
        <w:rPr>
          <w:rFonts w:ascii="Arial" w:hAnsi="Arial" w:cs="Arial"/>
          <w:b/>
        </w:rPr>
        <w:t>e</w:t>
      </w:r>
      <w:r w:rsidR="00602494">
        <w:rPr>
          <w:rFonts w:ascii="Arial" w:hAnsi="Arial" w:cs="Arial"/>
          <w:b/>
        </w:rPr>
        <w:t xml:space="preserve"> </w:t>
      </w:r>
      <w:r w:rsidRPr="002104E5">
        <w:rPr>
          <w:rFonts w:ascii="Arial" w:hAnsi="Arial" w:cs="Arial"/>
          <w:b/>
        </w:rPr>
        <w:t xml:space="preserve">comme une cause générale de non-location des places de stationnement privatives. </w:t>
      </w:r>
    </w:p>
    <w:p w:rsidR="002104E5" w:rsidRDefault="00382B94" w:rsidP="00382B94">
      <w:pPr>
        <w:jc w:val="both"/>
        <w:rPr>
          <w:rFonts w:ascii="Arial" w:hAnsi="Arial" w:cs="Arial"/>
        </w:rPr>
      </w:pPr>
      <w:r w:rsidRPr="002104E5">
        <w:rPr>
          <w:rFonts w:ascii="Arial" w:hAnsi="Arial" w:cs="Arial"/>
          <w:b/>
        </w:rPr>
        <w:t>Leur imposition à la taxe d’habitation,</w:t>
      </w:r>
      <w:r w:rsidR="00362418" w:rsidRPr="002104E5">
        <w:rPr>
          <w:rFonts w:ascii="Arial" w:hAnsi="Arial" w:cs="Arial"/>
          <w:b/>
        </w:rPr>
        <w:t xml:space="preserve"> et leur exclusion de la base de calcul de l’APL en rend la charge</w:t>
      </w:r>
      <w:r w:rsidR="00602494">
        <w:rPr>
          <w:rFonts w:ascii="Arial" w:hAnsi="Arial" w:cs="Arial"/>
          <w:b/>
        </w:rPr>
        <w:t xml:space="preserve"> encore</w:t>
      </w:r>
      <w:r w:rsidR="00362418" w:rsidRPr="002104E5">
        <w:rPr>
          <w:rFonts w:ascii="Arial" w:hAnsi="Arial" w:cs="Arial"/>
          <w:b/>
        </w:rPr>
        <w:t xml:space="preserve"> plus lourde : il est proposé par nombre d’organismes de revenir sur ces dispositions</w:t>
      </w:r>
      <w:r w:rsidR="003624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82B94" w:rsidRPr="00382B94" w:rsidRDefault="00362418" w:rsidP="00382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révision à la baisse des prix de location, pratiquée par nombre d’organismes</w:t>
      </w:r>
      <w:r w:rsidR="002104E5">
        <w:rPr>
          <w:rFonts w:ascii="Arial" w:hAnsi="Arial" w:cs="Arial"/>
        </w:rPr>
        <w:t xml:space="preserve"> ne porte pas toujours ses fruits</w:t>
      </w:r>
      <w:r>
        <w:rPr>
          <w:rFonts w:ascii="Arial" w:hAnsi="Arial" w:cs="Arial"/>
        </w:rPr>
        <w:t>. Pour une opération donnée, le taux de vacance semble souvent croître dans le temps</w:t>
      </w:r>
      <w:r w:rsidR="00602494">
        <w:rPr>
          <w:rFonts w:ascii="Arial" w:hAnsi="Arial" w:cs="Arial"/>
        </w:rPr>
        <w:t xml:space="preserve"> suivant sa livraison</w:t>
      </w:r>
      <w:r w:rsidR="002104E5">
        <w:rPr>
          <w:rFonts w:ascii="Arial" w:hAnsi="Arial" w:cs="Arial"/>
        </w:rPr>
        <w:t xml:space="preserve">, les ménages allégeant d’abord leur budget du coût de ces places. </w:t>
      </w:r>
    </w:p>
    <w:p w:rsidR="00AD4CE9" w:rsidRDefault="00AD4CE9" w:rsidP="00AD4CE9">
      <w:pPr>
        <w:jc w:val="both"/>
        <w:rPr>
          <w:rFonts w:ascii="Arial" w:hAnsi="Arial" w:cs="Arial"/>
        </w:rPr>
      </w:pPr>
      <w:r w:rsidRPr="00CD227A">
        <w:rPr>
          <w:rFonts w:ascii="Arial" w:hAnsi="Arial" w:cs="Arial"/>
          <w:b/>
        </w:rPr>
        <w:t>Parmi les facteurs de vacance les plus souvent évoqués</w:t>
      </w:r>
      <w:r>
        <w:rPr>
          <w:rFonts w:ascii="Arial" w:hAnsi="Arial" w:cs="Arial"/>
        </w:rPr>
        <w:t>, on note :</w:t>
      </w:r>
    </w:p>
    <w:p w:rsidR="00AD4CE9" w:rsidRDefault="00AD4CE9" w:rsidP="00AD4CE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CD227A">
        <w:rPr>
          <w:rFonts w:ascii="Arial" w:hAnsi="Arial" w:cs="Arial"/>
          <w:b/>
        </w:rPr>
        <w:t>proximité de</w:t>
      </w:r>
      <w:r>
        <w:rPr>
          <w:rFonts w:ascii="Arial" w:hAnsi="Arial" w:cs="Arial"/>
        </w:rPr>
        <w:t xml:space="preserve"> </w:t>
      </w:r>
      <w:r w:rsidRPr="00CD227A">
        <w:rPr>
          <w:rFonts w:ascii="Arial" w:hAnsi="Arial" w:cs="Arial"/>
          <w:b/>
        </w:rPr>
        <w:t>places de stationnement publiques gratuites</w:t>
      </w:r>
      <w:r w:rsidR="00E04588">
        <w:rPr>
          <w:rFonts w:ascii="Arial" w:hAnsi="Arial" w:cs="Arial"/>
        </w:rPr>
        <w:t>, voire de possibilités de stationnement sauvage</w:t>
      </w:r>
      <w:r w:rsidR="00382B94">
        <w:rPr>
          <w:rFonts w:ascii="Arial" w:hAnsi="Arial" w:cs="Arial"/>
        </w:rPr>
        <w:t xml:space="preserve"> (23</w:t>
      </w:r>
      <w:r w:rsidR="00E04588">
        <w:rPr>
          <w:rFonts w:ascii="Arial" w:hAnsi="Arial" w:cs="Arial"/>
        </w:rPr>
        <w:t xml:space="preserve"> réponses)</w:t>
      </w:r>
      <w:r w:rsidR="00B76F8F">
        <w:rPr>
          <w:rFonts w:ascii="Arial" w:hAnsi="Arial" w:cs="Arial"/>
        </w:rPr>
        <w:t>.</w:t>
      </w:r>
    </w:p>
    <w:p w:rsidR="00E04588" w:rsidRDefault="00E04588" w:rsidP="00AD4CE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CD227A">
        <w:rPr>
          <w:rFonts w:ascii="Arial" w:hAnsi="Arial" w:cs="Arial"/>
          <w:b/>
        </w:rPr>
        <w:t>proximité d’un réseau de transport en commun efficient</w:t>
      </w:r>
      <w:r>
        <w:rPr>
          <w:rFonts w:ascii="Arial" w:hAnsi="Arial" w:cs="Arial"/>
        </w:rPr>
        <w:t xml:space="preserve"> (10 réponses), notamment en centre-ville</w:t>
      </w:r>
    </w:p>
    <w:p w:rsidR="00B76F8F" w:rsidRDefault="00B76F8F" w:rsidP="00AD4CE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sous motorisation des ménages habitant :</w:t>
      </w:r>
    </w:p>
    <w:p w:rsidR="00B76F8F" w:rsidRDefault="00B76F8F" w:rsidP="00B76F8F">
      <w:pPr>
        <w:pStyle w:val="Paragraphedeliste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Pr="00CD227A">
        <w:rPr>
          <w:rFonts w:ascii="Arial" w:hAnsi="Arial" w:cs="Arial"/>
          <w:b/>
        </w:rPr>
        <w:t>petites typologies telles T1, T2</w:t>
      </w:r>
      <w:r>
        <w:rPr>
          <w:rFonts w:ascii="Arial" w:hAnsi="Arial" w:cs="Arial"/>
        </w:rPr>
        <w:t xml:space="preserve"> (4 réponses)</w:t>
      </w:r>
    </w:p>
    <w:p w:rsidR="00B76F8F" w:rsidRDefault="00B76F8F" w:rsidP="00B76F8F">
      <w:pPr>
        <w:pStyle w:val="Paragraphedeliste"/>
        <w:numPr>
          <w:ilvl w:val="2"/>
          <w:numId w:val="1"/>
        </w:numPr>
        <w:jc w:val="both"/>
        <w:rPr>
          <w:rFonts w:ascii="Arial" w:hAnsi="Arial" w:cs="Arial"/>
        </w:rPr>
      </w:pPr>
      <w:r w:rsidRPr="00B76F8F">
        <w:rPr>
          <w:rFonts w:ascii="Arial" w:hAnsi="Arial" w:cs="Arial"/>
        </w:rPr>
        <w:t xml:space="preserve">les </w:t>
      </w:r>
      <w:r w:rsidRPr="00CD227A">
        <w:rPr>
          <w:rFonts w:ascii="Arial" w:hAnsi="Arial" w:cs="Arial"/>
          <w:b/>
        </w:rPr>
        <w:t xml:space="preserve">résidences étudiantes ou jeunes travailleurs, les résidences pour personnes âgées et les EHPAD ; les résidences où les habitants peuvent être considérés à mobilité réduite, foyer personnes âgées, foyer personnes handicapées, </w:t>
      </w:r>
      <w:proofErr w:type="spellStart"/>
      <w:r w:rsidRPr="00CD227A">
        <w:rPr>
          <w:rFonts w:ascii="Arial" w:hAnsi="Arial" w:cs="Arial"/>
          <w:b/>
        </w:rPr>
        <w:t>etc</w:t>
      </w:r>
      <w:proofErr w:type="spellEnd"/>
      <w:r w:rsidR="00382B94">
        <w:rPr>
          <w:rFonts w:ascii="Arial" w:hAnsi="Arial" w:cs="Arial"/>
        </w:rPr>
        <w:t xml:space="preserve"> (7</w:t>
      </w:r>
      <w:r w:rsidR="00F26F83">
        <w:rPr>
          <w:rFonts w:ascii="Arial" w:hAnsi="Arial" w:cs="Arial"/>
        </w:rPr>
        <w:t xml:space="preserve"> réponses, </w:t>
      </w:r>
      <w:r w:rsidR="00F26F83">
        <w:rPr>
          <w:rFonts w:ascii="Arial" w:hAnsi="Arial" w:cs="Arial"/>
        </w:rPr>
        <w:lastRenderedPageBreak/>
        <w:t xml:space="preserve">mais tous les bailleurs interrogés n’interviennent pas sur ce type </w:t>
      </w:r>
      <w:r w:rsidR="00382B94">
        <w:rPr>
          <w:rFonts w:ascii="Arial" w:hAnsi="Arial" w:cs="Arial"/>
        </w:rPr>
        <w:t>d’établissement)</w:t>
      </w:r>
    </w:p>
    <w:p w:rsidR="00382B94" w:rsidRDefault="00382B94" w:rsidP="00B76F8F">
      <w:pPr>
        <w:pStyle w:val="Paragraphedeliste"/>
        <w:numPr>
          <w:ilvl w:val="2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Pr="00CD227A">
        <w:rPr>
          <w:rFonts w:ascii="Arial" w:hAnsi="Arial" w:cs="Arial"/>
          <w:b/>
        </w:rPr>
        <w:t>PLAI ou les résidences sociales</w:t>
      </w:r>
      <w:r>
        <w:rPr>
          <w:rFonts w:ascii="Arial" w:hAnsi="Arial" w:cs="Arial"/>
        </w:rPr>
        <w:t xml:space="preserve"> (5 réponses)</w:t>
      </w:r>
    </w:p>
    <w:p w:rsidR="00BA5E6A" w:rsidRDefault="00BA5E6A" w:rsidP="00AD4CE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contexte d’implantation de l’opération joue </w:t>
      </w:r>
      <w:r w:rsidR="00064C68">
        <w:rPr>
          <w:rFonts w:ascii="Arial" w:hAnsi="Arial" w:cs="Arial"/>
        </w:rPr>
        <w:t>également :</w:t>
      </w:r>
      <w:r w:rsidR="00602494">
        <w:rPr>
          <w:rFonts w:ascii="Arial" w:hAnsi="Arial" w:cs="Arial"/>
        </w:rPr>
        <w:t xml:space="preserve"> </w:t>
      </w:r>
      <w:r w:rsidR="00CD227A" w:rsidRPr="00CD227A">
        <w:rPr>
          <w:rFonts w:ascii="Arial" w:hAnsi="Arial" w:cs="Arial"/>
          <w:b/>
        </w:rPr>
        <w:t>centres villes</w:t>
      </w:r>
      <w:r w:rsidRPr="00CD227A">
        <w:rPr>
          <w:rFonts w:ascii="Arial" w:hAnsi="Arial" w:cs="Arial"/>
          <w:b/>
        </w:rPr>
        <w:t xml:space="preserve"> bien desservis</w:t>
      </w:r>
      <w:r>
        <w:rPr>
          <w:rFonts w:ascii="Arial" w:hAnsi="Arial" w:cs="Arial"/>
        </w:rPr>
        <w:t xml:space="preserve"> ; ou au contraire </w:t>
      </w:r>
      <w:r w:rsidRPr="00CD227A">
        <w:rPr>
          <w:rFonts w:ascii="Arial" w:hAnsi="Arial" w:cs="Arial"/>
          <w:b/>
        </w:rPr>
        <w:t>milieu rural</w:t>
      </w:r>
      <w:r>
        <w:rPr>
          <w:rFonts w:ascii="Arial" w:hAnsi="Arial" w:cs="Arial"/>
        </w:rPr>
        <w:t xml:space="preserve"> où la motorisation peut être importante mais les espaces de stationnement abondants ; quartiers en renouvellement urbain ou « défavorisés »…</w:t>
      </w:r>
    </w:p>
    <w:p w:rsidR="00DA2AB9" w:rsidRPr="00064C68" w:rsidRDefault="00BA5E6A" w:rsidP="00DA2AB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conception des </w:t>
      </w:r>
      <w:r w:rsidR="00CD227A">
        <w:rPr>
          <w:rFonts w:ascii="Arial" w:hAnsi="Arial" w:cs="Arial"/>
        </w:rPr>
        <w:t>stationnements est parfois aussi</w:t>
      </w:r>
      <w:r>
        <w:rPr>
          <w:rFonts w:ascii="Arial" w:hAnsi="Arial" w:cs="Arial"/>
        </w:rPr>
        <w:t xml:space="preserve"> un facteur négatif (difficultés d’accès, exiguïté des places…) : </w:t>
      </w:r>
      <w:r w:rsidR="00CD227A">
        <w:rPr>
          <w:rFonts w:ascii="Arial" w:hAnsi="Arial" w:cs="Arial"/>
          <w:b/>
        </w:rPr>
        <w:t>ce sont les parkings souterrains</w:t>
      </w:r>
      <w:r w:rsidRPr="00CD227A">
        <w:rPr>
          <w:rFonts w:ascii="Arial" w:hAnsi="Arial" w:cs="Arial"/>
          <w:b/>
        </w:rPr>
        <w:t xml:space="preserve"> qui présentent les plus grandes difficultés</w:t>
      </w:r>
      <w:r>
        <w:rPr>
          <w:rFonts w:ascii="Arial" w:hAnsi="Arial" w:cs="Arial"/>
        </w:rPr>
        <w:t xml:space="preserve"> (sentiment d’insécurité…). Ils constituent un handicap </w:t>
      </w:r>
      <w:r w:rsidR="00382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pour les opérations tant par leur coût d’investissement, que par leur coût de gestion et gardiennage</w:t>
      </w:r>
      <w:r w:rsidR="00D07D06">
        <w:rPr>
          <w:rFonts w:ascii="Arial" w:hAnsi="Arial" w:cs="Arial"/>
        </w:rPr>
        <w:t>, et bien sûr par leur risque élevé de vacance</w:t>
      </w:r>
      <w:r w:rsidR="00DA2AB9">
        <w:rPr>
          <w:rFonts w:ascii="Arial" w:hAnsi="Arial" w:cs="Arial"/>
        </w:rPr>
        <w:t>.</w:t>
      </w:r>
    </w:p>
    <w:p w:rsidR="00DA2AB9" w:rsidRDefault="00DA2AB9" w:rsidP="00DA2A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Bien entendu ces facteurs de vacances peuvent se combiner et se cumuler, générant les « pics de vacance » </w:t>
      </w:r>
      <w:r w:rsidR="00602494">
        <w:rPr>
          <w:rFonts w:ascii="Arial" w:hAnsi="Arial" w:cs="Arial"/>
        </w:rPr>
        <w:t>mi</w:t>
      </w:r>
      <w:r>
        <w:rPr>
          <w:rFonts w:ascii="Arial" w:hAnsi="Arial" w:cs="Arial"/>
        </w:rPr>
        <w:t>s</w:t>
      </w:r>
      <w:r w:rsidR="00602494">
        <w:rPr>
          <w:rFonts w:ascii="Arial" w:hAnsi="Arial" w:cs="Arial"/>
        </w:rPr>
        <w:t xml:space="preserve"> en évidence</w:t>
      </w:r>
      <w:r>
        <w:rPr>
          <w:rFonts w:ascii="Arial" w:hAnsi="Arial" w:cs="Arial"/>
        </w:rPr>
        <w:t>.</w:t>
      </w:r>
    </w:p>
    <w:p w:rsidR="00064C68" w:rsidRDefault="00064C68" w:rsidP="00DA2AB9">
      <w:pPr>
        <w:jc w:val="both"/>
        <w:rPr>
          <w:rFonts w:ascii="Arial" w:hAnsi="Arial" w:cs="Arial"/>
        </w:rPr>
      </w:pPr>
    </w:p>
    <w:p w:rsidR="00B76F8F" w:rsidRDefault="00723F1D" w:rsidP="00DA2A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est noté par les organismes que </w:t>
      </w:r>
      <w:r w:rsidRPr="00461026">
        <w:rPr>
          <w:rFonts w:ascii="Arial" w:hAnsi="Arial" w:cs="Arial"/>
          <w:b/>
        </w:rPr>
        <w:t>certaines collectivités minorent déjà systématiquement le nombre de stationne</w:t>
      </w:r>
      <w:r w:rsidR="00461026">
        <w:rPr>
          <w:rFonts w:ascii="Arial" w:hAnsi="Arial" w:cs="Arial"/>
          <w:b/>
        </w:rPr>
        <w:t>ment privatifs imposé au logement social</w:t>
      </w:r>
      <w:r>
        <w:rPr>
          <w:rFonts w:ascii="Arial" w:hAnsi="Arial" w:cs="Arial"/>
        </w:rPr>
        <w:t xml:space="preserve"> (0,8 </w:t>
      </w:r>
      <w:r w:rsidRPr="00723F1D">
        <w:rPr>
          <w:rFonts w:ascii="Arial" w:hAnsi="Arial" w:cs="Arial"/>
        </w:rPr>
        <w:t>places de stationnement</w:t>
      </w:r>
      <w:r>
        <w:rPr>
          <w:rFonts w:ascii="Arial" w:hAnsi="Arial" w:cs="Arial"/>
        </w:rPr>
        <w:t xml:space="preserve"> pour les centres urbains </w:t>
      </w:r>
      <w:r w:rsidR="00461026">
        <w:rPr>
          <w:rFonts w:ascii="Arial" w:hAnsi="Arial" w:cs="Arial"/>
        </w:rPr>
        <w:t>dans le PLU de ROUEN ; p</w:t>
      </w:r>
      <w:r w:rsidR="00461026" w:rsidRPr="00461026">
        <w:rPr>
          <w:rFonts w:ascii="Arial" w:hAnsi="Arial" w:cs="Arial"/>
        </w:rPr>
        <w:t>our les petits logements T1 et T2 et pour les résidences à destination personnes</w:t>
      </w:r>
      <w:r w:rsidR="00461026">
        <w:rPr>
          <w:rFonts w:ascii="Arial" w:hAnsi="Arial" w:cs="Arial"/>
        </w:rPr>
        <w:t xml:space="preserve"> âgées ou handicapées : 0,</w:t>
      </w:r>
      <w:r w:rsidR="00461026" w:rsidRPr="00461026">
        <w:rPr>
          <w:rFonts w:ascii="Arial" w:hAnsi="Arial" w:cs="Arial"/>
        </w:rPr>
        <w:t>5 place/</w:t>
      </w:r>
      <w:r w:rsidR="00461026">
        <w:rPr>
          <w:rFonts w:ascii="Arial" w:hAnsi="Arial" w:cs="Arial"/>
        </w:rPr>
        <w:t>logement dans le PLU de LOUVIERS ;</w:t>
      </w:r>
      <w:r w:rsidR="00362418" w:rsidRPr="00DA2AB9">
        <w:rPr>
          <w:rFonts w:ascii="Arial" w:hAnsi="Arial" w:cs="Arial"/>
        </w:rPr>
        <w:t xml:space="preserve"> </w:t>
      </w:r>
      <w:r w:rsidR="00461026">
        <w:rPr>
          <w:rFonts w:ascii="Arial" w:hAnsi="Arial" w:cs="Arial"/>
        </w:rPr>
        <w:t>0,5 place/par logement dans le PLU de RENNES…).</w:t>
      </w:r>
      <w:r w:rsidR="001330B4">
        <w:rPr>
          <w:rFonts w:ascii="Arial" w:hAnsi="Arial" w:cs="Arial"/>
        </w:rPr>
        <w:t xml:space="preserve"> Des dispositions du même type existent dans les PLU de la CUB, de PERPIGNAN, de la CU NICE METROPOLE, de LMCU, du GRAND NANCY</w:t>
      </w:r>
      <w:r w:rsidR="00FD6D02">
        <w:rPr>
          <w:rFonts w:ascii="Arial" w:hAnsi="Arial" w:cs="Arial"/>
        </w:rPr>
        <w:t xml:space="preserve"> (</w:t>
      </w:r>
      <w:proofErr w:type="spellStart"/>
      <w:r w:rsidR="00FD6D02">
        <w:rPr>
          <w:rFonts w:ascii="Arial" w:hAnsi="Arial" w:cs="Arial"/>
        </w:rPr>
        <w:t>cf</w:t>
      </w:r>
      <w:proofErr w:type="spellEnd"/>
      <w:r w:rsidR="00FD6D02">
        <w:rPr>
          <w:rFonts w:ascii="Arial" w:hAnsi="Arial" w:cs="Arial"/>
        </w:rPr>
        <w:t xml:space="preserve"> Etude ADUAN)</w:t>
      </w:r>
      <w:r w:rsidR="001330B4">
        <w:rPr>
          <w:rFonts w:ascii="Arial" w:hAnsi="Arial" w:cs="Arial"/>
        </w:rPr>
        <w:t>.</w:t>
      </w:r>
    </w:p>
    <w:p w:rsidR="00064C68" w:rsidRDefault="001330B4" w:rsidP="00DA2AB9">
      <w:pPr>
        <w:jc w:val="both"/>
        <w:rPr>
          <w:rFonts w:ascii="Arial" w:hAnsi="Arial" w:cs="Arial"/>
        </w:rPr>
      </w:pPr>
      <w:r w:rsidRPr="001330B4">
        <w:rPr>
          <w:rFonts w:ascii="Arial" w:hAnsi="Arial" w:cs="Arial"/>
          <w:b/>
        </w:rPr>
        <w:t>La pertinence du rapport places libres / places privatives dépend avant tout du contexte propre à chaque opération</w:t>
      </w:r>
      <w:r>
        <w:rPr>
          <w:rFonts w:ascii="Arial" w:hAnsi="Arial" w:cs="Arial"/>
        </w:rPr>
        <w:t xml:space="preserve"> (en prenant en premier lieu en compte les critères évoqués ci-dessus et leurs combinaisons). </w:t>
      </w:r>
    </w:p>
    <w:p w:rsidR="001330B4" w:rsidRDefault="001330B4" w:rsidP="00DA2A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pourrait dès lors préconiser, sur ce principe, la </w:t>
      </w:r>
      <w:r w:rsidRPr="001330B4">
        <w:rPr>
          <w:rFonts w:ascii="Arial" w:hAnsi="Arial" w:cs="Arial"/>
          <w:b/>
        </w:rPr>
        <w:t>construction d’une grille d’anal</w:t>
      </w:r>
      <w:r w:rsidR="00395237">
        <w:rPr>
          <w:rFonts w:ascii="Arial" w:hAnsi="Arial" w:cs="Arial"/>
          <w:b/>
        </w:rPr>
        <w:t>yse objectivant ce contexte</w:t>
      </w:r>
      <w:r>
        <w:rPr>
          <w:rFonts w:ascii="Arial" w:hAnsi="Arial" w:cs="Arial"/>
          <w:b/>
        </w:rPr>
        <w:t>, et qui pourrait constituer un cadr</w:t>
      </w:r>
      <w:r w:rsidR="007F55A7">
        <w:rPr>
          <w:rFonts w:ascii="Arial" w:hAnsi="Arial" w:cs="Arial"/>
          <w:b/>
        </w:rPr>
        <w:t xml:space="preserve">e de négociations en vue d’optimiser l’équilibre entre stationnement public libre </w:t>
      </w:r>
      <w:r>
        <w:rPr>
          <w:rFonts w:ascii="Arial" w:hAnsi="Arial" w:cs="Arial"/>
          <w:b/>
        </w:rPr>
        <w:t xml:space="preserve"> </w:t>
      </w:r>
      <w:r w:rsidR="007F55A7">
        <w:rPr>
          <w:rFonts w:ascii="Arial" w:hAnsi="Arial" w:cs="Arial"/>
          <w:b/>
        </w:rPr>
        <w:t xml:space="preserve">et exigences de réalisation de stationnements privatifs. </w:t>
      </w:r>
      <w:r w:rsidR="007F55A7">
        <w:rPr>
          <w:rFonts w:ascii="Arial" w:hAnsi="Arial" w:cs="Arial"/>
        </w:rPr>
        <w:t xml:space="preserve">Certaines ZAC d’aménagement </w:t>
      </w:r>
      <w:bookmarkStart w:id="0" w:name="_GoBack"/>
      <w:bookmarkEnd w:id="0"/>
      <w:r w:rsidR="007F55A7">
        <w:rPr>
          <w:rFonts w:ascii="Arial" w:hAnsi="Arial" w:cs="Arial"/>
        </w:rPr>
        <w:t xml:space="preserve">durable, certains </w:t>
      </w:r>
      <w:proofErr w:type="spellStart"/>
      <w:r w:rsidR="007F55A7">
        <w:rPr>
          <w:rFonts w:ascii="Arial" w:hAnsi="Arial" w:cs="Arial"/>
        </w:rPr>
        <w:t>écoquartiers</w:t>
      </w:r>
      <w:proofErr w:type="spellEnd"/>
      <w:r w:rsidR="007F55A7">
        <w:rPr>
          <w:rFonts w:ascii="Arial" w:hAnsi="Arial" w:cs="Arial"/>
        </w:rPr>
        <w:t>… constituent déjà des lieux de réflexion dans ce sens.</w:t>
      </w:r>
    </w:p>
    <w:p w:rsidR="00064C68" w:rsidRDefault="00064C68" w:rsidP="00DA2AB9">
      <w:pPr>
        <w:jc w:val="both"/>
        <w:rPr>
          <w:rFonts w:ascii="Arial" w:hAnsi="Arial" w:cs="Arial"/>
        </w:rPr>
      </w:pPr>
    </w:p>
    <w:p w:rsidR="00064C68" w:rsidRDefault="00064C68" w:rsidP="00DA2AB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Contact : </w:t>
      </w:r>
      <w:hyperlink r:id="rId8" w:history="1">
        <w:r w:rsidRPr="001D3E16">
          <w:rPr>
            <w:rStyle w:val="Lienhypertexte"/>
            <w:rFonts w:ascii="Arial" w:hAnsi="Arial" w:cs="Arial"/>
            <w:i/>
            <w:sz w:val="20"/>
            <w:szCs w:val="20"/>
          </w:rPr>
          <w:t>jean.nika@union-habitat.org</w:t>
        </w:r>
      </w:hyperlink>
    </w:p>
    <w:p w:rsidR="00064C68" w:rsidRPr="00064C68" w:rsidRDefault="00064C68" w:rsidP="00DA2AB9">
      <w:pPr>
        <w:jc w:val="both"/>
        <w:rPr>
          <w:rFonts w:ascii="Arial" w:hAnsi="Arial" w:cs="Arial"/>
          <w:i/>
          <w:sz w:val="20"/>
          <w:szCs w:val="20"/>
        </w:rPr>
      </w:pPr>
    </w:p>
    <w:p w:rsidR="007F55A7" w:rsidRPr="007F55A7" w:rsidRDefault="007F55A7" w:rsidP="00DA2A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30B4" w:rsidRPr="0025670D" w:rsidRDefault="001330B4" w:rsidP="00DA2AB9">
      <w:pPr>
        <w:jc w:val="both"/>
        <w:rPr>
          <w:rFonts w:ascii="Arial" w:hAnsi="Arial" w:cs="Arial"/>
          <w:i/>
        </w:rPr>
      </w:pPr>
    </w:p>
    <w:p w:rsidR="00461026" w:rsidRPr="00DA2AB9" w:rsidRDefault="00461026" w:rsidP="00DA2AB9">
      <w:pPr>
        <w:jc w:val="both"/>
        <w:rPr>
          <w:rFonts w:ascii="Arial" w:hAnsi="Arial" w:cs="Arial"/>
        </w:rPr>
      </w:pPr>
    </w:p>
    <w:sectPr w:rsidR="00461026" w:rsidRPr="00DA2AB9" w:rsidSect="0079012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37" w:rsidRDefault="003E1F37" w:rsidP="00C87B95">
      <w:pPr>
        <w:spacing w:after="0" w:line="240" w:lineRule="auto"/>
      </w:pPr>
      <w:r>
        <w:separator/>
      </w:r>
    </w:p>
  </w:endnote>
  <w:endnote w:type="continuationSeparator" w:id="0">
    <w:p w:rsidR="003E1F37" w:rsidRDefault="003E1F37" w:rsidP="00C8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D6" w:rsidRDefault="00064C68">
    <w:pPr>
      <w:pStyle w:val="Pieddepage"/>
    </w:pPr>
    <w:r>
      <w:t>JN/USH</w:t>
    </w:r>
    <w:r w:rsidR="005356D6">
      <w:tab/>
      <w:t xml:space="preserve"> 2</w:t>
    </w:r>
    <w:r w:rsidR="005356D6">
      <w:tab/>
      <w:t>1/10/14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D6" w:rsidRPr="005356D6" w:rsidRDefault="005356D6" w:rsidP="005356D6">
    <w:pPr>
      <w:spacing w:after="0" w:line="220" w:lineRule="exact"/>
      <w:jc w:val="both"/>
      <w:rPr>
        <w:rFonts w:ascii="Arial" w:eastAsia="Times" w:hAnsi="Arial" w:cs="Times New Roman"/>
        <w:caps/>
        <w:spacing w:val="20"/>
        <w:sz w:val="16"/>
        <w:szCs w:val="20"/>
        <w:lang w:eastAsia="fr-FR"/>
      </w:rPr>
    </w:pPr>
    <w:r w:rsidRPr="005356D6">
      <w:rPr>
        <w:rFonts w:ascii="Arial" w:eastAsia="Times" w:hAnsi="Arial" w:cs="Times New Roman"/>
        <w:caps/>
        <w:spacing w:val="20"/>
        <w:sz w:val="16"/>
        <w:szCs w:val="20"/>
        <w:lang w:eastAsia="fr-FR"/>
      </w:rPr>
      <w:t>Union nationale des Fédérations d’organismes Hlm</w:t>
    </w:r>
  </w:p>
  <w:p w:rsidR="005356D6" w:rsidRPr="005356D6" w:rsidRDefault="005356D6" w:rsidP="005356D6">
    <w:pPr>
      <w:spacing w:after="0" w:line="220" w:lineRule="exact"/>
      <w:jc w:val="both"/>
      <w:rPr>
        <w:rFonts w:ascii="Arial" w:eastAsia="Times" w:hAnsi="Arial" w:cs="Times New Roman"/>
        <w:sz w:val="16"/>
        <w:szCs w:val="20"/>
        <w:lang w:eastAsia="fr-FR"/>
      </w:rPr>
    </w:pPr>
    <w:r w:rsidRPr="005356D6">
      <w:rPr>
        <w:rFonts w:ascii="Arial" w:eastAsia="Times" w:hAnsi="Arial" w:cs="Times New Roman"/>
        <w:sz w:val="16"/>
        <w:szCs w:val="20"/>
        <w:lang w:eastAsia="fr-FR"/>
      </w:rPr>
      <w:t>14, rue Lord Byron • 75384 Paris Cedex 08 • Tél. : 01 40 75 78 00 • Fax : 01 40 75 79 83 • www.union-habitat.org</w:t>
    </w:r>
  </w:p>
  <w:p w:rsidR="005356D6" w:rsidRPr="005356D6" w:rsidRDefault="005356D6" w:rsidP="005356D6">
    <w:pPr>
      <w:tabs>
        <w:tab w:val="center" w:pos="4536"/>
        <w:tab w:val="right" w:pos="9072"/>
      </w:tabs>
      <w:spacing w:after="0" w:line="220" w:lineRule="exact"/>
      <w:jc w:val="both"/>
      <w:rPr>
        <w:rFonts w:ascii="Arial" w:eastAsia="Times" w:hAnsi="Arial" w:cs="Times New Roman"/>
        <w:sz w:val="14"/>
        <w:szCs w:val="20"/>
        <w:lang w:eastAsia="fr-FR"/>
      </w:rPr>
    </w:pPr>
    <w:r w:rsidRPr="005356D6">
      <w:rPr>
        <w:rFonts w:ascii="Arial" w:eastAsia="Times" w:hAnsi="Arial" w:cs="Times New Roman"/>
        <w:sz w:val="14"/>
        <w:szCs w:val="20"/>
        <w:lang w:eastAsia="fr-FR"/>
      </w:rPr>
      <w:t>Association Loi 1901 • Siret 775 697 907 00068 • NAF 9499 Z</w:t>
    </w:r>
  </w:p>
  <w:p w:rsidR="005356D6" w:rsidRDefault="005356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37" w:rsidRDefault="003E1F37" w:rsidP="00C87B95">
      <w:pPr>
        <w:spacing w:after="0" w:line="240" w:lineRule="auto"/>
      </w:pPr>
      <w:r>
        <w:separator/>
      </w:r>
    </w:p>
  </w:footnote>
  <w:footnote w:type="continuationSeparator" w:id="0">
    <w:p w:rsidR="003E1F37" w:rsidRDefault="003E1F37" w:rsidP="00C8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95" w:rsidRDefault="00C87B9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CA63D49" wp14:editId="3089C8E0">
          <wp:simplePos x="0" y="0"/>
          <wp:positionH relativeFrom="column">
            <wp:posOffset>-489585</wp:posOffset>
          </wp:positionH>
          <wp:positionV relativeFrom="paragraph">
            <wp:posOffset>160655</wp:posOffset>
          </wp:positionV>
          <wp:extent cx="2710815" cy="685800"/>
          <wp:effectExtent l="0" t="0" r="0" b="0"/>
          <wp:wrapTight wrapText="bothSides">
            <wp:wrapPolygon edited="0">
              <wp:start x="0" y="0"/>
              <wp:lineTo x="0" y="21000"/>
              <wp:lineTo x="21403" y="21000"/>
              <wp:lineTo x="21403" y="0"/>
              <wp:lineTo x="0" y="0"/>
            </wp:wrapPolygon>
          </wp:wrapTight>
          <wp:docPr id="2" name="Image 2" descr="USH_SIGN_INS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SH_SIGN_INS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57D9"/>
    <w:multiLevelType w:val="hybridMultilevel"/>
    <w:tmpl w:val="B0C2A116"/>
    <w:lvl w:ilvl="0" w:tplc="691CD58A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5"/>
    <w:rsid w:val="00064C68"/>
    <w:rsid w:val="001330B4"/>
    <w:rsid w:val="002104E5"/>
    <w:rsid w:val="0025670D"/>
    <w:rsid w:val="00276A75"/>
    <w:rsid w:val="00362418"/>
    <w:rsid w:val="00382B94"/>
    <w:rsid w:val="00395237"/>
    <w:rsid w:val="003E1F37"/>
    <w:rsid w:val="00461026"/>
    <w:rsid w:val="004F2F73"/>
    <w:rsid w:val="005356D6"/>
    <w:rsid w:val="00602494"/>
    <w:rsid w:val="00723F1D"/>
    <w:rsid w:val="00733D14"/>
    <w:rsid w:val="00790127"/>
    <w:rsid w:val="007B26E1"/>
    <w:rsid w:val="007F55A7"/>
    <w:rsid w:val="0084333C"/>
    <w:rsid w:val="009B371B"/>
    <w:rsid w:val="009B59D1"/>
    <w:rsid w:val="00AD4CE9"/>
    <w:rsid w:val="00B76F8F"/>
    <w:rsid w:val="00BA5E6A"/>
    <w:rsid w:val="00C87B95"/>
    <w:rsid w:val="00CC4DA0"/>
    <w:rsid w:val="00CD227A"/>
    <w:rsid w:val="00D07D06"/>
    <w:rsid w:val="00DA2AB9"/>
    <w:rsid w:val="00E04588"/>
    <w:rsid w:val="00ED62E4"/>
    <w:rsid w:val="00F26F83"/>
    <w:rsid w:val="00F85AE3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7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B95"/>
  </w:style>
  <w:style w:type="paragraph" w:styleId="Pieddepage">
    <w:name w:val="footer"/>
    <w:basedOn w:val="Normal"/>
    <w:link w:val="PieddepageCar"/>
    <w:uiPriority w:val="99"/>
    <w:unhideWhenUsed/>
    <w:rsid w:val="00C8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B95"/>
  </w:style>
  <w:style w:type="paragraph" w:styleId="Textedebulles">
    <w:name w:val="Balloon Text"/>
    <w:basedOn w:val="Normal"/>
    <w:link w:val="TextedebullesCar"/>
    <w:uiPriority w:val="99"/>
    <w:semiHidden/>
    <w:unhideWhenUsed/>
    <w:rsid w:val="00C8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B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4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7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B95"/>
  </w:style>
  <w:style w:type="paragraph" w:styleId="Pieddepage">
    <w:name w:val="footer"/>
    <w:basedOn w:val="Normal"/>
    <w:link w:val="PieddepageCar"/>
    <w:uiPriority w:val="99"/>
    <w:unhideWhenUsed/>
    <w:rsid w:val="00C8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B95"/>
  </w:style>
  <w:style w:type="paragraph" w:styleId="Textedebulles">
    <w:name w:val="Balloon Text"/>
    <w:basedOn w:val="Normal"/>
    <w:link w:val="TextedebullesCar"/>
    <w:uiPriority w:val="99"/>
    <w:semiHidden/>
    <w:unhideWhenUsed/>
    <w:rsid w:val="00C8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B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4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nika@union-habitat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nika</dc:creator>
  <cp:lastModifiedBy>jean nika</cp:lastModifiedBy>
  <cp:revision>7</cp:revision>
  <dcterms:created xsi:type="dcterms:W3CDTF">2014-10-01T11:15:00Z</dcterms:created>
  <dcterms:modified xsi:type="dcterms:W3CDTF">2014-10-01T13:19:00Z</dcterms:modified>
</cp:coreProperties>
</file>