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D697A" w:rsidRDefault="00A34A63">
      <w:r>
        <w:rPr>
          <w:b/>
          <w:noProof/>
          <w:lang w:eastAsia="fr-FR"/>
        </w:rPr>
        <w:drawing>
          <wp:anchor distT="0" distB="0" distL="114935" distR="114935" simplePos="0" relativeHeight="251656192" behindDoc="1" locked="0" layoutInCell="1" allowOverlap="1">
            <wp:simplePos x="0" y="0"/>
            <wp:positionH relativeFrom="column">
              <wp:posOffset>-708660</wp:posOffset>
            </wp:positionH>
            <wp:positionV relativeFrom="paragraph">
              <wp:posOffset>-204470</wp:posOffset>
            </wp:positionV>
            <wp:extent cx="2757805" cy="694055"/>
            <wp:effectExtent l="0" t="0" r="1079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7805" cy="694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noProof/>
          <w:lang w:eastAsia="fr-FR"/>
        </w:rPr>
        <w:drawing>
          <wp:anchor distT="0" distB="0" distL="114935" distR="114935" simplePos="0" relativeHeight="251655168" behindDoc="1" locked="0" layoutInCell="1" allowOverlap="1">
            <wp:simplePos x="0" y="0"/>
            <wp:positionH relativeFrom="column">
              <wp:posOffset>5186680</wp:posOffset>
            </wp:positionH>
            <wp:positionV relativeFrom="paragraph">
              <wp:posOffset>-551180</wp:posOffset>
            </wp:positionV>
            <wp:extent cx="977265" cy="125349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265" cy="1253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C3668" w:rsidRDefault="000C3668"/>
    <w:p w:rsidR="000C3668" w:rsidRDefault="000C3668"/>
    <w:p w:rsidR="00695C6D" w:rsidRDefault="00695C6D"/>
    <w:p w:rsidR="00695C6D" w:rsidRDefault="00695C6D"/>
    <w:p w:rsidR="000C3668" w:rsidRDefault="000C3668" w:rsidP="000C3668">
      <w:pPr>
        <w:pBdr>
          <w:top w:val="single" w:sz="4" w:space="1" w:color="000000"/>
          <w:left w:val="single" w:sz="4" w:space="4" w:color="000000"/>
          <w:bottom w:val="single" w:sz="4" w:space="1" w:color="000000"/>
          <w:right w:val="single" w:sz="4" w:space="0" w:color="000000"/>
        </w:pBdr>
        <w:jc w:val="center"/>
        <w:rPr>
          <w:b/>
        </w:rPr>
      </w:pPr>
      <w:r>
        <w:rPr>
          <w:b/>
        </w:rPr>
        <w:t>Appel à projets</w:t>
      </w:r>
    </w:p>
    <w:p w:rsidR="000C3668" w:rsidRDefault="000C3668" w:rsidP="000C3668">
      <w:pPr>
        <w:pBdr>
          <w:top w:val="single" w:sz="4" w:space="1" w:color="000000"/>
          <w:left w:val="single" w:sz="4" w:space="4" w:color="000000"/>
          <w:bottom w:val="single" w:sz="4" w:space="1" w:color="000000"/>
          <w:right w:val="single" w:sz="4" w:space="0" w:color="000000"/>
        </w:pBdr>
        <w:jc w:val="center"/>
        <w:rPr>
          <w:b/>
        </w:rPr>
      </w:pPr>
      <w:r>
        <w:rPr>
          <w:b/>
        </w:rPr>
        <w:t>Mise en place de 10 000 logements HLM accompagnés</w:t>
      </w:r>
    </w:p>
    <w:p w:rsidR="000C3668" w:rsidRDefault="000C3668" w:rsidP="000C3668">
      <w:pPr>
        <w:pBdr>
          <w:top w:val="single" w:sz="4" w:space="1" w:color="000000"/>
          <w:left w:val="single" w:sz="4" w:space="4" w:color="000000"/>
          <w:bottom w:val="single" w:sz="4" w:space="1" w:color="000000"/>
          <w:right w:val="single" w:sz="4" w:space="0" w:color="000000"/>
        </w:pBdr>
        <w:jc w:val="center"/>
      </w:pPr>
      <w:r>
        <w:rPr>
          <w:b/>
        </w:rPr>
        <w:t>Présentation synthétique du projet</w:t>
      </w:r>
    </w:p>
    <w:p w:rsidR="000C3668" w:rsidRDefault="000C3668"/>
    <w:p w:rsidR="00AD697A" w:rsidRPr="002D2E08" w:rsidRDefault="00AD697A">
      <w:pPr>
        <w:rPr>
          <w:rFonts w:ascii="Gill Sans MT" w:hAnsi="Gill Sans MT"/>
          <w:sz w:val="20"/>
          <w:szCs w:val="20"/>
        </w:rPr>
      </w:pPr>
      <w:r>
        <w:rPr>
          <w:b/>
        </w:rPr>
        <w:t>Localisation du projet :</w:t>
      </w:r>
      <w:r w:rsidR="001A7D9D">
        <w:rPr>
          <w:b/>
        </w:rPr>
        <w:t xml:space="preserve"> </w:t>
      </w:r>
      <w:r w:rsidR="001A7D9D" w:rsidRPr="001A7D9D">
        <w:t>P</w:t>
      </w:r>
      <w:r w:rsidR="001A7D9D">
        <w:rPr>
          <w:rFonts w:ascii="Gill Sans MT" w:hAnsi="Gill Sans MT"/>
          <w:sz w:val="20"/>
          <w:szCs w:val="20"/>
        </w:rPr>
        <w:t xml:space="preserve">atrimoine ICF Habitat La Sablière - départements </w:t>
      </w:r>
      <w:r w:rsidR="00756F3B">
        <w:rPr>
          <w:rFonts w:ascii="Gill Sans MT" w:hAnsi="Gill Sans MT"/>
          <w:sz w:val="20"/>
          <w:szCs w:val="20"/>
        </w:rPr>
        <w:t>92</w:t>
      </w:r>
      <w:r w:rsidR="00D616FF">
        <w:rPr>
          <w:rFonts w:ascii="Gill Sans MT" w:hAnsi="Gill Sans MT"/>
          <w:sz w:val="20"/>
          <w:szCs w:val="20"/>
        </w:rPr>
        <w:t xml:space="preserve">. 93 et </w:t>
      </w:r>
      <w:r w:rsidR="00442B99">
        <w:rPr>
          <w:rFonts w:ascii="Gill Sans MT" w:hAnsi="Gill Sans MT"/>
          <w:sz w:val="20"/>
          <w:szCs w:val="20"/>
        </w:rPr>
        <w:t>95</w:t>
      </w:r>
    </w:p>
    <w:p w:rsidR="00AD697A" w:rsidRDefault="00AD697A">
      <w:pPr>
        <w:rPr>
          <w:b/>
        </w:rPr>
      </w:pPr>
      <w:r>
        <w:rPr>
          <w:b/>
        </w:rPr>
        <w:t>Nom du projet :</w:t>
      </w:r>
      <w:r>
        <w:t xml:space="preserve"> </w:t>
      </w:r>
      <w:r w:rsidR="004F56F9">
        <w:t>«</w:t>
      </w:r>
      <w:r w:rsidR="00D616FF">
        <w:rPr>
          <w:rFonts w:ascii="Gill Sans MT" w:hAnsi="Gill Sans MT"/>
          <w:sz w:val="20"/>
          <w:szCs w:val="20"/>
        </w:rPr>
        <w:t>Fluidité</w:t>
      </w:r>
      <w:r w:rsidR="00A34A63">
        <w:rPr>
          <w:rFonts w:ascii="Gill Sans MT" w:hAnsi="Gill Sans MT"/>
          <w:sz w:val="20"/>
          <w:szCs w:val="20"/>
        </w:rPr>
        <w:t xml:space="preserve">» </w:t>
      </w:r>
    </w:p>
    <w:p w:rsidR="00AD697A" w:rsidRPr="002D2E08" w:rsidRDefault="00AD697A">
      <w:pPr>
        <w:rPr>
          <w:rFonts w:ascii="Gill Sans MT" w:hAnsi="Gill Sans MT"/>
          <w:sz w:val="20"/>
          <w:szCs w:val="20"/>
        </w:rPr>
      </w:pPr>
      <w:r>
        <w:rPr>
          <w:b/>
        </w:rPr>
        <w:t>Statut et nom du ou des porteur(s) du projet :</w:t>
      </w:r>
      <w:r>
        <w:rPr>
          <w:i/>
        </w:rPr>
        <w:t xml:space="preserve"> </w:t>
      </w:r>
      <w:r w:rsidR="00761EF3" w:rsidRPr="002D2E08">
        <w:rPr>
          <w:rFonts w:ascii="Gill Sans MT" w:hAnsi="Gill Sans MT"/>
          <w:sz w:val="20"/>
          <w:szCs w:val="20"/>
        </w:rPr>
        <w:t xml:space="preserve">ICF Habitat La Sablière </w:t>
      </w:r>
      <w:r w:rsidR="001A7D9D">
        <w:rPr>
          <w:rFonts w:ascii="Gill Sans MT" w:hAnsi="Gill Sans MT"/>
          <w:sz w:val="20"/>
          <w:szCs w:val="20"/>
        </w:rPr>
        <w:t xml:space="preserve">/ </w:t>
      </w:r>
      <w:r w:rsidR="00761EF3" w:rsidRPr="002D2E08">
        <w:rPr>
          <w:rFonts w:ascii="Gill Sans MT" w:hAnsi="Gill Sans MT"/>
          <w:sz w:val="20"/>
          <w:szCs w:val="20"/>
        </w:rPr>
        <w:t>Association FREHA</w:t>
      </w:r>
    </w:p>
    <w:p w:rsidR="008D2888" w:rsidRDefault="008D2888" w:rsidP="00FA1C17">
      <w:pPr>
        <w:rPr>
          <w:b/>
        </w:rPr>
      </w:pPr>
    </w:p>
    <w:p w:rsidR="00D616FF" w:rsidRPr="00FA1C17" w:rsidRDefault="00AD697A" w:rsidP="00FA1C17">
      <w:pPr>
        <w:rPr>
          <w:i/>
        </w:rPr>
      </w:pPr>
      <w:r>
        <w:rPr>
          <w:b/>
        </w:rPr>
        <w:t>Descriptif sommaire du projet et objectifs poursuivis :</w:t>
      </w:r>
      <w:r w:rsidR="00FA1C17">
        <w:rPr>
          <w:i/>
        </w:rPr>
        <w:t xml:space="preserve"> </w:t>
      </w:r>
    </w:p>
    <w:p w:rsidR="00520ED1" w:rsidRPr="0099520B" w:rsidRDefault="00FA1C17" w:rsidP="00D616FF">
      <w:pPr>
        <w:jc w:val="both"/>
        <w:rPr>
          <w:sz w:val="20"/>
          <w:szCs w:val="20"/>
        </w:rPr>
      </w:pPr>
      <w:r>
        <w:rPr>
          <w:sz w:val="20"/>
          <w:szCs w:val="20"/>
        </w:rPr>
        <w:t>Accompagner la fluidité du parcours résidentiel</w:t>
      </w:r>
      <w:r w:rsidR="00D616FF" w:rsidRPr="00D616FF">
        <w:rPr>
          <w:sz w:val="20"/>
          <w:szCs w:val="20"/>
        </w:rPr>
        <w:t xml:space="preserve"> des </w:t>
      </w:r>
      <w:r>
        <w:rPr>
          <w:sz w:val="20"/>
          <w:szCs w:val="20"/>
        </w:rPr>
        <w:t xml:space="preserve">ménages hébergés dans les </w:t>
      </w:r>
      <w:r w:rsidR="00D616FF" w:rsidRPr="00D616FF">
        <w:rPr>
          <w:sz w:val="20"/>
          <w:szCs w:val="20"/>
        </w:rPr>
        <w:t xml:space="preserve">structures d’accueil temporaires </w:t>
      </w:r>
      <w:r>
        <w:rPr>
          <w:sz w:val="20"/>
          <w:szCs w:val="20"/>
        </w:rPr>
        <w:t>de l’association FREHA vers un</w:t>
      </w:r>
      <w:r w:rsidR="00D616FF" w:rsidRPr="00D616FF">
        <w:rPr>
          <w:sz w:val="20"/>
          <w:szCs w:val="20"/>
        </w:rPr>
        <w:t xml:space="preserve"> logement autonome</w:t>
      </w:r>
      <w:r>
        <w:rPr>
          <w:sz w:val="20"/>
          <w:szCs w:val="20"/>
        </w:rPr>
        <w:t xml:space="preserve"> d’ICF Habitat La Sablière</w:t>
      </w:r>
      <w:r w:rsidR="00D616FF" w:rsidRPr="00D616FF">
        <w:rPr>
          <w:sz w:val="20"/>
          <w:szCs w:val="20"/>
        </w:rPr>
        <w:t>.</w:t>
      </w:r>
    </w:p>
    <w:p w:rsidR="0099520B" w:rsidRPr="0099520B" w:rsidRDefault="0099520B" w:rsidP="00D616FF">
      <w:pPr>
        <w:jc w:val="both"/>
        <w:rPr>
          <w:sz w:val="20"/>
          <w:szCs w:val="20"/>
        </w:rPr>
      </w:pPr>
    </w:p>
    <w:p w:rsidR="001A7D9D" w:rsidRPr="0099520B" w:rsidRDefault="0099520B" w:rsidP="00D616FF">
      <w:pPr>
        <w:jc w:val="both"/>
        <w:rPr>
          <w:sz w:val="20"/>
          <w:szCs w:val="20"/>
        </w:rPr>
      </w:pPr>
      <w:r w:rsidRPr="0099520B">
        <w:rPr>
          <w:sz w:val="20"/>
          <w:szCs w:val="20"/>
        </w:rPr>
        <w:t>Les objecti</w:t>
      </w:r>
      <w:r w:rsidR="00FA1C17">
        <w:rPr>
          <w:sz w:val="20"/>
          <w:szCs w:val="20"/>
        </w:rPr>
        <w:t>fs principaux recherchés sont :</w:t>
      </w:r>
    </w:p>
    <w:p w:rsidR="00D616FF" w:rsidRPr="00D616FF" w:rsidRDefault="00D616FF" w:rsidP="00D616FF">
      <w:pPr>
        <w:numPr>
          <w:ilvl w:val="0"/>
          <w:numId w:val="7"/>
        </w:numPr>
        <w:suppressAutoHyphens w:val="0"/>
        <w:ind w:right="57"/>
        <w:jc w:val="both"/>
        <w:rPr>
          <w:sz w:val="20"/>
          <w:szCs w:val="20"/>
        </w:rPr>
      </w:pPr>
      <w:r w:rsidRPr="00D616FF">
        <w:rPr>
          <w:sz w:val="20"/>
          <w:szCs w:val="20"/>
        </w:rPr>
        <w:t>Permettre à des ménages prêts au relogement d’accéder à un logement social pérenne, adapté ;</w:t>
      </w:r>
    </w:p>
    <w:p w:rsidR="00D616FF" w:rsidRPr="00D616FF" w:rsidRDefault="00D616FF" w:rsidP="00D616FF">
      <w:pPr>
        <w:numPr>
          <w:ilvl w:val="0"/>
          <w:numId w:val="7"/>
        </w:numPr>
        <w:suppressAutoHyphens w:val="0"/>
        <w:ind w:right="57"/>
        <w:jc w:val="both"/>
        <w:rPr>
          <w:sz w:val="20"/>
          <w:szCs w:val="20"/>
        </w:rPr>
      </w:pPr>
      <w:r w:rsidRPr="00D616FF">
        <w:rPr>
          <w:sz w:val="20"/>
          <w:szCs w:val="20"/>
        </w:rPr>
        <w:t>Fluidifier les structures de logement temporaire, dans le but de répondre aux besoins de la population ;</w:t>
      </w:r>
    </w:p>
    <w:p w:rsidR="00D616FF" w:rsidRPr="00D616FF" w:rsidRDefault="00D616FF" w:rsidP="00D616FF">
      <w:pPr>
        <w:numPr>
          <w:ilvl w:val="0"/>
          <w:numId w:val="7"/>
        </w:numPr>
        <w:suppressAutoHyphens w:val="0"/>
        <w:ind w:right="57"/>
        <w:jc w:val="both"/>
        <w:rPr>
          <w:sz w:val="20"/>
          <w:szCs w:val="20"/>
        </w:rPr>
      </w:pPr>
      <w:r w:rsidRPr="00D616FF">
        <w:rPr>
          <w:sz w:val="20"/>
          <w:szCs w:val="20"/>
        </w:rPr>
        <w:t>Travailler avec les réservataires des logements en résidence pour favoriser le relogement ;</w:t>
      </w:r>
    </w:p>
    <w:p w:rsidR="00D616FF" w:rsidRPr="00FA1C17" w:rsidRDefault="00D616FF" w:rsidP="00FA1C17">
      <w:pPr>
        <w:numPr>
          <w:ilvl w:val="0"/>
          <w:numId w:val="7"/>
        </w:numPr>
        <w:suppressAutoHyphens w:val="0"/>
        <w:ind w:right="57"/>
        <w:jc w:val="both"/>
        <w:rPr>
          <w:sz w:val="20"/>
          <w:szCs w:val="20"/>
        </w:rPr>
      </w:pPr>
      <w:r w:rsidRPr="00D616FF">
        <w:rPr>
          <w:sz w:val="20"/>
          <w:szCs w:val="20"/>
        </w:rPr>
        <w:t>Créer une relation de transparence et de confiance entre FREHA et ICF Habitat La Sablière sur le diagnostic de la notion de « prêts au relogement » et une garantie de suivi par l’accompagnement individualisé à l’entrée dans les lieux.</w:t>
      </w:r>
    </w:p>
    <w:p w:rsidR="00D616FF" w:rsidRDefault="00D616FF"/>
    <w:p w:rsidR="002D2E08" w:rsidRPr="00D616FF" w:rsidRDefault="00AD697A" w:rsidP="00D616FF">
      <w:pPr>
        <w:pBdr>
          <w:top w:val="single" w:sz="4" w:space="1" w:color="000000"/>
          <w:left w:val="single" w:sz="4" w:space="4" w:color="000000"/>
          <w:bottom w:val="single" w:sz="4" w:space="1" w:color="000000"/>
          <w:right w:val="single" w:sz="4" w:space="4" w:color="000000"/>
        </w:pBdr>
        <w:jc w:val="center"/>
      </w:pPr>
      <w:r>
        <w:rPr>
          <w:b/>
        </w:rPr>
        <w:t>Publics cibles du projet</w:t>
      </w:r>
    </w:p>
    <w:p w:rsidR="00FA1C17" w:rsidRPr="00FA1C17" w:rsidRDefault="00AD697A">
      <w:pPr>
        <w:rPr>
          <w:sz w:val="20"/>
          <w:szCs w:val="20"/>
        </w:rPr>
      </w:pPr>
      <w:r w:rsidRPr="002D2E08">
        <w:rPr>
          <w:b/>
        </w:rPr>
        <w:t>Nombre de ménages accompagnés :</w:t>
      </w:r>
      <w:r>
        <w:rPr>
          <w:b/>
        </w:rPr>
        <w:t xml:space="preserve"> </w:t>
      </w:r>
      <w:r w:rsidR="00FA1C17">
        <w:rPr>
          <w:sz w:val="20"/>
          <w:szCs w:val="20"/>
        </w:rPr>
        <w:t>15 ménages hébergés par l’association FREHA</w:t>
      </w:r>
      <w:r w:rsidR="008D2888">
        <w:rPr>
          <w:sz w:val="20"/>
          <w:szCs w:val="20"/>
        </w:rPr>
        <w:t xml:space="preserve"> par an</w:t>
      </w:r>
    </w:p>
    <w:p w:rsidR="0099520B" w:rsidRDefault="0099520B"/>
    <w:p w:rsidR="00AD697A" w:rsidRDefault="00AD697A">
      <w:pPr>
        <w:jc w:val="both"/>
      </w:pPr>
      <w:r w:rsidRPr="002D2E08">
        <w:rPr>
          <w:b/>
        </w:rPr>
        <w:t>Ménages éligibles au DALO</w:t>
      </w:r>
      <w:r>
        <w:t xml:space="preserve"> oui</w:t>
      </w:r>
      <w:r w:rsidR="00E44D7F">
        <w:t xml:space="preserve"> X </w:t>
      </w:r>
      <w:r w:rsidR="00E44D7F">
        <w:tab/>
      </w:r>
      <w:r w:rsidR="00E44D7F">
        <w:tab/>
      </w:r>
      <w:r>
        <w:t>non</w:t>
      </w:r>
      <w:r w:rsidR="005D44FF">
        <w:t xml:space="preserve"> </w:t>
      </w:r>
      <w:bookmarkStart w:id="0" w:name="__Fieldmark__52108_1547060978"/>
      <w:r w:rsidR="00E44D7F">
        <w:fldChar w:fldCharType="begin">
          <w:ffData>
            <w:name w:val=""/>
            <w:enabled/>
            <w:calcOnExit w:val="0"/>
            <w:checkBox>
              <w:sizeAuto/>
              <w:default w:val="0"/>
              <w:checked w:val="0"/>
            </w:checkBox>
          </w:ffData>
        </w:fldChar>
      </w:r>
      <w:r w:rsidR="00E44D7F">
        <w:instrText xml:space="preserve"> FORMCHECKBOX </w:instrText>
      </w:r>
      <w:r w:rsidR="00E44D7F">
        <w:fldChar w:fldCharType="end"/>
      </w:r>
      <w:bookmarkEnd w:id="0"/>
    </w:p>
    <w:p w:rsidR="00AD697A" w:rsidRDefault="00AD697A">
      <w:pPr>
        <w:jc w:val="both"/>
      </w:pPr>
      <w:proofErr w:type="gramStart"/>
      <w:r>
        <w:t>ou</w:t>
      </w:r>
      <w:proofErr w:type="gramEnd"/>
      <w:r>
        <w:t xml:space="preserve"> </w:t>
      </w:r>
      <w:r w:rsidRPr="002D2E08">
        <w:rPr>
          <w:b/>
        </w:rPr>
        <w:t>des accords collectifs</w:t>
      </w:r>
      <w:r>
        <w:t xml:space="preserve">        oui </w:t>
      </w:r>
      <w:bookmarkStart w:id="1" w:name="__Fieldmark__52110_1547060978"/>
      <w:r w:rsidR="00E44D7F">
        <w:t xml:space="preserve">X </w:t>
      </w:r>
      <w:bookmarkEnd w:id="1"/>
      <w:r w:rsidR="00E44D7F">
        <w:tab/>
      </w:r>
      <w:r w:rsidR="00E44D7F">
        <w:tab/>
      </w:r>
      <w:r>
        <w:t xml:space="preserve">non </w:t>
      </w:r>
      <w:r w:rsidR="005D44FF">
        <w:t xml:space="preserve"> </w:t>
      </w:r>
      <w:r w:rsidR="00E44D7F">
        <w:fldChar w:fldCharType="begin">
          <w:ffData>
            <w:name w:val=""/>
            <w:enabled/>
            <w:calcOnExit w:val="0"/>
            <w:checkBox>
              <w:sizeAuto/>
              <w:default w:val="0"/>
              <w:checked w:val="0"/>
            </w:checkBox>
          </w:ffData>
        </w:fldChar>
      </w:r>
      <w:r w:rsidR="00E44D7F">
        <w:instrText xml:space="preserve"> FORMCHECKBOX </w:instrText>
      </w:r>
      <w:r w:rsidR="00E44D7F">
        <w:fldChar w:fldCharType="end"/>
      </w:r>
      <w:r w:rsidR="00E44D7F">
        <w:tab/>
      </w:r>
    </w:p>
    <w:p w:rsidR="00AD697A" w:rsidRDefault="00AD697A">
      <w:pPr>
        <w:jc w:val="both"/>
      </w:pPr>
      <w:proofErr w:type="gramStart"/>
      <w:r>
        <w:t>ou</w:t>
      </w:r>
      <w:proofErr w:type="gramEnd"/>
      <w:r>
        <w:t xml:space="preserve"> </w:t>
      </w:r>
      <w:r w:rsidRPr="002D2E08">
        <w:rPr>
          <w:b/>
        </w:rPr>
        <w:t>relevant globalement des publics cibles du PDALPD</w:t>
      </w:r>
      <w:r>
        <w:t xml:space="preserve">     oui </w:t>
      </w:r>
      <w:r w:rsidR="005D44FF">
        <w:t>X</w:t>
      </w:r>
      <w:r>
        <w:tab/>
        <w:t xml:space="preserve">non </w:t>
      </w:r>
      <w:bookmarkStart w:id="2" w:name="__Fieldmark__52113_1547060978"/>
      <w:r>
        <w:fldChar w:fldCharType="begin">
          <w:ffData>
            <w:name w:val=""/>
            <w:enabled/>
            <w:calcOnExit w:val="0"/>
            <w:checkBox>
              <w:sizeAuto/>
              <w:default w:val="0"/>
              <w:checked w:val="0"/>
            </w:checkBox>
          </w:ffData>
        </w:fldChar>
      </w:r>
      <w:r>
        <w:instrText xml:space="preserve"> </w:instrText>
      </w:r>
      <w:r w:rsidR="004F56F9">
        <w:instrText>FORMCHECKBOX</w:instrText>
      </w:r>
      <w:r>
        <w:instrText xml:space="preserve"> </w:instrText>
      </w:r>
      <w:r>
        <w:fldChar w:fldCharType="end"/>
      </w:r>
      <w:bookmarkEnd w:id="2"/>
    </w:p>
    <w:p w:rsidR="00A34A63" w:rsidRDefault="00A34A63">
      <w:pPr>
        <w:jc w:val="both"/>
        <w:rPr>
          <w:b/>
        </w:rPr>
      </w:pPr>
    </w:p>
    <w:p w:rsidR="00A34A63" w:rsidRDefault="00A34A63">
      <w:pPr>
        <w:jc w:val="both"/>
        <w:rPr>
          <w:b/>
        </w:rPr>
      </w:pPr>
    </w:p>
    <w:p w:rsidR="00AD697A" w:rsidRDefault="00AD697A">
      <w:pPr>
        <w:jc w:val="both"/>
        <w:rPr>
          <w:b/>
        </w:rPr>
      </w:pPr>
      <w:r w:rsidRPr="002D2E08">
        <w:rPr>
          <w:b/>
        </w:rPr>
        <w:t xml:space="preserve">Caractéristiques des publics cibles (typologie des ménages, problématiques rencontrées, ressources) : </w:t>
      </w:r>
    </w:p>
    <w:p w:rsidR="0099520B" w:rsidRPr="00E44D7F" w:rsidRDefault="00E44D7F" w:rsidP="00E44D7F">
      <w:pPr>
        <w:suppressAutoHyphens w:val="0"/>
        <w:ind w:right="57"/>
        <w:jc w:val="both"/>
        <w:rPr>
          <w:sz w:val="20"/>
          <w:szCs w:val="20"/>
        </w:rPr>
      </w:pPr>
      <w:r w:rsidRPr="00E44D7F">
        <w:rPr>
          <w:sz w:val="20"/>
          <w:szCs w:val="20"/>
        </w:rPr>
        <w:t>Les publics seront l’ensemble des ménages logés temporairement dans les résidences sociales FREHA prêts aux relogements. Ces ménages seront labellisés Accord Collectifs Départementaux. Dans certain cas, des ménages peuvent également être reconnus prioritaires et urgent DALO.</w:t>
      </w:r>
    </w:p>
    <w:p w:rsidR="00FA1C17" w:rsidRDefault="00FA1C17">
      <w:pPr>
        <w:jc w:val="both"/>
      </w:pPr>
    </w:p>
    <w:p w:rsidR="00AD697A" w:rsidRDefault="00AD697A"/>
    <w:p w:rsidR="00AD697A" w:rsidRPr="00ED765D" w:rsidRDefault="00AD697A">
      <w:pPr>
        <w:pBdr>
          <w:top w:val="single" w:sz="4" w:space="1" w:color="000000"/>
          <w:left w:val="single" w:sz="4" w:space="4" w:color="000000"/>
          <w:bottom w:val="single" w:sz="4" w:space="1" w:color="000000"/>
          <w:right w:val="single" w:sz="4" w:space="4" w:color="000000"/>
        </w:pBdr>
        <w:jc w:val="center"/>
      </w:pPr>
      <w:r w:rsidRPr="00ED765D">
        <w:rPr>
          <w:b/>
        </w:rPr>
        <w:t>Modalités de mobilisation des logements</w:t>
      </w:r>
    </w:p>
    <w:p w:rsidR="00ED765D" w:rsidRDefault="00AD697A">
      <w:pPr>
        <w:jc w:val="both"/>
      </w:pPr>
      <w:r w:rsidRPr="00ED765D">
        <w:t xml:space="preserve">Création d’une offre nouvelle </w:t>
      </w:r>
      <w:bookmarkStart w:id="3" w:name="__Fieldmark__52114_1547060978"/>
      <w:r w:rsidRPr="00ED765D">
        <w:fldChar w:fldCharType="begin">
          <w:ffData>
            <w:name w:val=""/>
            <w:enabled/>
            <w:calcOnExit w:val="0"/>
            <w:checkBox>
              <w:sizeAuto/>
              <w:default w:val="0"/>
              <w:checked w:val="0"/>
            </w:checkBox>
          </w:ffData>
        </w:fldChar>
      </w:r>
      <w:r w:rsidRPr="00ED765D">
        <w:instrText xml:space="preserve"> </w:instrText>
      </w:r>
      <w:r w:rsidR="004F56F9">
        <w:instrText>FORMCHECKBOX</w:instrText>
      </w:r>
      <w:r w:rsidRPr="00ED765D">
        <w:instrText xml:space="preserve"> </w:instrText>
      </w:r>
      <w:r w:rsidRPr="00ED765D">
        <w:fldChar w:fldCharType="end"/>
      </w:r>
      <w:bookmarkEnd w:id="3"/>
      <w:r w:rsidRPr="00ED765D">
        <w:tab/>
        <w:t xml:space="preserve">Aménagement de logement existant </w:t>
      </w:r>
      <w:bookmarkStart w:id="4" w:name="__Fieldmark__52115_1547060978"/>
      <w:r w:rsidRPr="00ED765D">
        <w:fldChar w:fldCharType="begin">
          <w:ffData>
            <w:name w:val=""/>
            <w:enabled/>
            <w:calcOnExit w:val="0"/>
            <w:checkBox>
              <w:sizeAuto/>
              <w:default w:val="0"/>
              <w:checked w:val="0"/>
            </w:checkBox>
          </w:ffData>
        </w:fldChar>
      </w:r>
      <w:r w:rsidRPr="00ED765D">
        <w:instrText xml:space="preserve"> </w:instrText>
      </w:r>
      <w:r w:rsidR="004F56F9">
        <w:instrText>FORMCHECKBOX</w:instrText>
      </w:r>
      <w:r w:rsidRPr="00ED765D">
        <w:instrText xml:space="preserve"> </w:instrText>
      </w:r>
      <w:r w:rsidRPr="00ED765D">
        <w:fldChar w:fldCharType="end"/>
      </w:r>
      <w:bookmarkEnd w:id="4"/>
      <w:r w:rsidR="00ED765D">
        <w:t xml:space="preserve">   </w:t>
      </w:r>
    </w:p>
    <w:p w:rsidR="00AD697A" w:rsidRPr="00ED765D" w:rsidRDefault="00AD697A">
      <w:pPr>
        <w:jc w:val="both"/>
      </w:pPr>
      <w:r w:rsidRPr="00ED765D">
        <w:t xml:space="preserve">Mobilisation de logements existants sans aménagement </w:t>
      </w:r>
      <w:r w:rsidR="00E44D7F">
        <w:t xml:space="preserve"> </w:t>
      </w:r>
      <w:r w:rsidR="00E44D7F" w:rsidRPr="00E44D7F">
        <w:rPr>
          <w:b/>
        </w:rPr>
        <w:t>X</w:t>
      </w:r>
    </w:p>
    <w:p w:rsidR="00AD697A" w:rsidRPr="00ED765D" w:rsidRDefault="00AD697A">
      <w:r w:rsidRPr="00ED765D">
        <w:t xml:space="preserve">Reclassement offre existante en offre à bas loyer </w:t>
      </w:r>
      <w:r w:rsidR="00E44D7F">
        <w:tab/>
        <w:t>X</w:t>
      </w:r>
      <w:r w:rsidR="00E44D7F">
        <w:tab/>
        <w:t xml:space="preserve"> (à examiner au cas par cas)</w:t>
      </w:r>
    </w:p>
    <w:p w:rsidR="00AD697A" w:rsidRPr="00ED765D" w:rsidRDefault="00AD697A">
      <w:r w:rsidRPr="0066464D">
        <w:t>Nombre de logements :</w:t>
      </w:r>
      <w:r w:rsidR="00E44D7F">
        <w:t xml:space="preserve"> </w:t>
      </w:r>
      <w:r w:rsidR="00E44D7F" w:rsidRPr="00E44D7F">
        <w:rPr>
          <w:b/>
        </w:rPr>
        <w:t>15</w:t>
      </w:r>
      <w:r w:rsidR="00ED765D" w:rsidRPr="0066464D">
        <w:t xml:space="preserve"> </w:t>
      </w:r>
      <w:r w:rsidR="00E44D7F">
        <w:t>(</w:t>
      </w:r>
      <w:r w:rsidR="008D2888">
        <w:t>répartis entre 3</w:t>
      </w:r>
      <w:r w:rsidR="00E44D7F">
        <w:t xml:space="preserve"> départements 92, 93, 95)</w:t>
      </w:r>
    </w:p>
    <w:p w:rsidR="00AD697A" w:rsidRPr="00ED765D" w:rsidRDefault="0066464D">
      <w:r>
        <w:t>Typologie des logements :</w:t>
      </w:r>
      <w:r w:rsidR="00E44D7F">
        <w:t xml:space="preserve"> </w:t>
      </w:r>
      <w:r w:rsidR="00E44D7F" w:rsidRPr="00E44D7F">
        <w:rPr>
          <w:b/>
        </w:rPr>
        <w:t>T1 au T3</w:t>
      </w:r>
    </w:p>
    <w:p w:rsidR="00AD697A" w:rsidRPr="00ED765D" w:rsidRDefault="00AD697A"/>
    <w:p w:rsidR="00E44D7F" w:rsidRPr="00E44D7F" w:rsidRDefault="00AD697A">
      <w:r w:rsidRPr="00ED765D">
        <w:t>Modalités de réservation e</w:t>
      </w:r>
      <w:r w:rsidR="00E44D7F">
        <w:t>t d’attribution des logements :</w:t>
      </w:r>
    </w:p>
    <w:p w:rsidR="00E44D7F" w:rsidRPr="00E44D7F" w:rsidRDefault="00E44D7F">
      <w:pPr>
        <w:rPr>
          <w:i/>
          <w:sz w:val="20"/>
          <w:szCs w:val="20"/>
        </w:rPr>
      </w:pPr>
      <w:r w:rsidRPr="00E44D7F">
        <w:rPr>
          <w:i/>
          <w:sz w:val="20"/>
          <w:szCs w:val="20"/>
        </w:rPr>
        <w:t>Contingent bailleur, Ville ou Préfecture dans le cadre des ACD ou DALO.</w:t>
      </w:r>
    </w:p>
    <w:p w:rsidR="00E44D7F" w:rsidRPr="00E44D7F" w:rsidRDefault="00E44D7F">
      <w:pPr>
        <w:rPr>
          <w:sz w:val="20"/>
          <w:szCs w:val="20"/>
        </w:rPr>
      </w:pPr>
    </w:p>
    <w:p w:rsidR="00E44D7F" w:rsidRDefault="00AD697A" w:rsidP="0066464D">
      <w:pPr>
        <w:shd w:val="clear" w:color="auto" w:fill="F3F3F3"/>
        <w:jc w:val="both"/>
        <w:rPr>
          <w:b/>
        </w:rPr>
      </w:pPr>
      <w:r w:rsidRPr="00ED765D">
        <w:rPr>
          <w:b/>
        </w:rPr>
        <w:t>Localisation de l’offre de logements accompagnés :</w:t>
      </w:r>
    </w:p>
    <w:p w:rsidR="00AD697A" w:rsidRPr="0066464D" w:rsidRDefault="00E44D7F" w:rsidP="0066464D">
      <w:pPr>
        <w:shd w:val="clear" w:color="auto" w:fill="F3F3F3"/>
        <w:jc w:val="both"/>
        <w:rPr>
          <w:i/>
        </w:rPr>
      </w:pPr>
      <w:r w:rsidRPr="00E44D7F">
        <w:rPr>
          <w:sz w:val="20"/>
          <w:szCs w:val="20"/>
        </w:rPr>
        <w:t>Patrimoine ICF Habitat La Sablière d</w:t>
      </w:r>
      <w:r w:rsidR="0066464D" w:rsidRPr="00E44D7F">
        <w:rPr>
          <w:sz w:val="20"/>
          <w:szCs w:val="20"/>
        </w:rPr>
        <w:t xml:space="preserve">épartements </w:t>
      </w:r>
      <w:r w:rsidRPr="00E44D7F">
        <w:rPr>
          <w:sz w:val="20"/>
          <w:szCs w:val="20"/>
        </w:rPr>
        <w:t xml:space="preserve">92, 93 et </w:t>
      </w:r>
      <w:r w:rsidR="0066464D" w:rsidRPr="00E44D7F">
        <w:rPr>
          <w:sz w:val="20"/>
          <w:szCs w:val="20"/>
        </w:rPr>
        <w:t>95</w:t>
      </w:r>
    </w:p>
    <w:p w:rsidR="00AD697A" w:rsidRDefault="00AD697A">
      <w:pPr>
        <w:rPr>
          <w:highlight w:val="lightGray"/>
        </w:rPr>
      </w:pPr>
    </w:p>
    <w:p w:rsidR="00E44D7F" w:rsidRDefault="00E44D7F">
      <w:pPr>
        <w:rPr>
          <w:highlight w:val="lightGray"/>
        </w:rPr>
      </w:pPr>
    </w:p>
    <w:p w:rsidR="00E44D7F" w:rsidRDefault="00E44D7F">
      <w:pPr>
        <w:rPr>
          <w:highlight w:val="lightGray"/>
        </w:rPr>
      </w:pPr>
    </w:p>
    <w:p w:rsidR="00E44D7F" w:rsidRDefault="00E44D7F">
      <w:pPr>
        <w:rPr>
          <w:highlight w:val="lightGray"/>
        </w:rPr>
      </w:pPr>
    </w:p>
    <w:p w:rsidR="00E44D7F" w:rsidRDefault="00E44D7F">
      <w:pPr>
        <w:rPr>
          <w:highlight w:val="lightGray"/>
        </w:rPr>
      </w:pPr>
      <w:r>
        <w:rPr>
          <w:b/>
          <w:noProof/>
          <w:lang w:eastAsia="fr-FR"/>
        </w:rPr>
        <w:drawing>
          <wp:anchor distT="0" distB="0" distL="114935" distR="114935" simplePos="0" relativeHeight="251662336" behindDoc="1" locked="0" layoutInCell="1" allowOverlap="1" wp14:anchorId="17CACD94" wp14:editId="5A3D530C">
            <wp:simplePos x="0" y="0"/>
            <wp:positionH relativeFrom="column">
              <wp:posOffset>5374640</wp:posOffset>
            </wp:positionH>
            <wp:positionV relativeFrom="paragraph">
              <wp:posOffset>-695325</wp:posOffset>
            </wp:positionV>
            <wp:extent cx="977265" cy="1253490"/>
            <wp:effectExtent l="0" t="0" r="0" b="3810"/>
            <wp:wrapThrough wrapText="bothSides">
              <wp:wrapPolygon edited="0">
                <wp:start x="0" y="0"/>
                <wp:lineTo x="0" y="21337"/>
                <wp:lineTo x="21053" y="21337"/>
                <wp:lineTo x="21053"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265" cy="1253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noProof/>
          <w:lang w:eastAsia="fr-FR"/>
        </w:rPr>
        <w:drawing>
          <wp:anchor distT="0" distB="0" distL="114935" distR="114935" simplePos="0" relativeHeight="251661312" behindDoc="1" locked="0" layoutInCell="1" allowOverlap="1" wp14:anchorId="1D70FBC3" wp14:editId="12772908">
            <wp:simplePos x="0" y="0"/>
            <wp:positionH relativeFrom="column">
              <wp:posOffset>-514985</wp:posOffset>
            </wp:positionH>
            <wp:positionV relativeFrom="paragraph">
              <wp:posOffset>-640715</wp:posOffset>
            </wp:positionV>
            <wp:extent cx="2757805" cy="694055"/>
            <wp:effectExtent l="0" t="0" r="4445" b="0"/>
            <wp:wrapThrough wrapText="bothSides">
              <wp:wrapPolygon edited="0">
                <wp:start x="0" y="0"/>
                <wp:lineTo x="0" y="20750"/>
                <wp:lineTo x="21486" y="20750"/>
                <wp:lineTo x="21486"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7805" cy="694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44D7F" w:rsidRDefault="00E44D7F">
      <w:pPr>
        <w:rPr>
          <w:highlight w:val="lightGray"/>
        </w:rPr>
      </w:pPr>
    </w:p>
    <w:p w:rsidR="00E44D7F" w:rsidRDefault="00E44D7F">
      <w:pPr>
        <w:rPr>
          <w:highlight w:val="lightGray"/>
        </w:rPr>
      </w:pPr>
    </w:p>
    <w:p w:rsidR="00E44D7F" w:rsidRPr="00ED765D" w:rsidRDefault="00E44D7F">
      <w:pPr>
        <w:rPr>
          <w:highlight w:val="lightGray"/>
        </w:rPr>
      </w:pPr>
    </w:p>
    <w:p w:rsidR="00AD697A" w:rsidRDefault="00AD697A">
      <w:pPr>
        <w:pBdr>
          <w:top w:val="single" w:sz="4" w:space="1" w:color="000000"/>
          <w:left w:val="single" w:sz="4" w:space="4" w:color="000000"/>
          <w:bottom w:val="single" w:sz="4" w:space="1" w:color="000000"/>
          <w:right w:val="single" w:sz="4" w:space="4" w:color="000000"/>
        </w:pBdr>
        <w:jc w:val="center"/>
      </w:pPr>
      <w:r w:rsidRPr="00ED765D">
        <w:rPr>
          <w:b/>
        </w:rPr>
        <w:t>Accompagnement</w:t>
      </w:r>
    </w:p>
    <w:p w:rsidR="002D2E08" w:rsidRDefault="002D2E08">
      <w:pPr>
        <w:jc w:val="both"/>
        <w:rPr>
          <w:b/>
        </w:rPr>
      </w:pPr>
    </w:p>
    <w:p w:rsidR="00EC60BF" w:rsidRPr="00EC60BF" w:rsidRDefault="00EC60BF" w:rsidP="00EC60BF">
      <w:pPr>
        <w:jc w:val="both"/>
        <w:rPr>
          <w:sz w:val="20"/>
          <w:szCs w:val="20"/>
        </w:rPr>
      </w:pPr>
      <w:r w:rsidRPr="0053648C">
        <w:rPr>
          <w:b/>
        </w:rPr>
        <w:t>Méthodologie de réalisation de l'accompagnement (étendue de l'accompagnement et objectifs visés, méthodes - l’aller vers, autres…-, durée et adaptabilité)</w:t>
      </w:r>
      <w:r w:rsidRPr="0053648C">
        <w:rPr>
          <w:b/>
          <w:i/>
        </w:rPr>
        <w:t> :</w:t>
      </w:r>
      <w:r>
        <w:rPr>
          <w:i/>
        </w:rPr>
        <w:t xml:space="preserve"> </w:t>
      </w:r>
      <w:r w:rsidR="008D2888">
        <w:rPr>
          <w:sz w:val="20"/>
          <w:szCs w:val="20"/>
        </w:rPr>
        <w:t>l</w:t>
      </w:r>
      <w:r w:rsidRPr="00EC60BF">
        <w:rPr>
          <w:sz w:val="20"/>
          <w:szCs w:val="20"/>
        </w:rPr>
        <w:t xml:space="preserve">’Association FREHA repère ses ménages prêts au relogement, </w:t>
      </w:r>
      <w:r w:rsidR="008D2888">
        <w:rPr>
          <w:sz w:val="20"/>
          <w:szCs w:val="20"/>
        </w:rPr>
        <w:t xml:space="preserve">vérifie l’adaptation de la proposition de logement faite par le bailleur, et met en œuvre un accompagnement adapté </w:t>
      </w:r>
      <w:r w:rsidRPr="00EC60BF">
        <w:rPr>
          <w:sz w:val="20"/>
          <w:szCs w:val="20"/>
        </w:rPr>
        <w:t xml:space="preserve">leur permettant d’accéder </w:t>
      </w:r>
      <w:r w:rsidR="008D2888">
        <w:rPr>
          <w:sz w:val="20"/>
          <w:szCs w:val="20"/>
        </w:rPr>
        <w:t xml:space="preserve">dans les meilleures conditions </w:t>
      </w:r>
      <w:r w:rsidRPr="00EC60BF">
        <w:rPr>
          <w:sz w:val="20"/>
          <w:szCs w:val="20"/>
        </w:rPr>
        <w:t xml:space="preserve">au logement pérenne </w:t>
      </w:r>
      <w:r w:rsidR="008D2888">
        <w:rPr>
          <w:sz w:val="20"/>
          <w:szCs w:val="20"/>
        </w:rPr>
        <w:t>proposé.</w:t>
      </w:r>
    </w:p>
    <w:p w:rsidR="00EC60BF" w:rsidRDefault="00EC60BF" w:rsidP="00EC60BF">
      <w:pPr>
        <w:jc w:val="both"/>
      </w:pPr>
    </w:p>
    <w:p w:rsidR="00EC60BF" w:rsidRPr="0053648C" w:rsidRDefault="00EC60BF" w:rsidP="00EC60BF">
      <w:pPr>
        <w:jc w:val="both"/>
        <w:rPr>
          <w:b/>
          <w:i/>
        </w:rPr>
      </w:pPr>
      <w:r w:rsidRPr="0053648C">
        <w:rPr>
          <w:b/>
        </w:rPr>
        <w:t xml:space="preserve">Complémentarité avec la gestion locative (type de gestion locative : classique ou adaptée) : </w:t>
      </w:r>
    </w:p>
    <w:p w:rsidR="00EC60BF" w:rsidRPr="00EC60BF" w:rsidRDefault="00EC60BF" w:rsidP="00EC60BF">
      <w:pPr>
        <w:suppressAutoHyphens w:val="0"/>
        <w:ind w:right="57"/>
        <w:jc w:val="both"/>
        <w:rPr>
          <w:sz w:val="20"/>
          <w:szCs w:val="20"/>
        </w:rPr>
      </w:pPr>
      <w:r w:rsidRPr="00EC60BF">
        <w:rPr>
          <w:sz w:val="20"/>
          <w:szCs w:val="20"/>
        </w:rPr>
        <w:t>Accompagner les ménages entrant, dans l’objectif de veiller à une bonne intégration dans le logement, le quartier, l’ouverture des droits sociaux, une gestion budgétaire intégrant les nouvelles contraintes liées au logement et consolider les acquis de la période d’hébergement sur les notions de savoirs habiter, droits et devoirs des locataires…..</w:t>
      </w:r>
    </w:p>
    <w:p w:rsidR="00EC60BF" w:rsidRPr="00EC60BF" w:rsidRDefault="00EC60BF" w:rsidP="00EC60BF">
      <w:pPr>
        <w:jc w:val="both"/>
        <w:rPr>
          <w:sz w:val="20"/>
          <w:szCs w:val="20"/>
        </w:rPr>
      </w:pPr>
    </w:p>
    <w:p w:rsidR="00EC60BF" w:rsidRPr="00EC60BF" w:rsidRDefault="00EC60BF" w:rsidP="00EC60BF">
      <w:pPr>
        <w:jc w:val="both"/>
        <w:rPr>
          <w:sz w:val="20"/>
          <w:szCs w:val="20"/>
        </w:rPr>
      </w:pPr>
      <w:r w:rsidRPr="0053648C">
        <w:rPr>
          <w:b/>
        </w:rPr>
        <w:t>Démarche mise en place pour favoriser l’adhésion du ménage :</w:t>
      </w:r>
      <w:r>
        <w:t xml:space="preserve"> </w:t>
      </w:r>
      <w:r w:rsidRPr="00EC60BF">
        <w:rPr>
          <w:sz w:val="20"/>
          <w:szCs w:val="20"/>
        </w:rPr>
        <w:t>Travail en amont avec le travailleur social référent de l’Association FREHA, par le biais de contacts téléphoniques, visite à domicile, courriers…</w:t>
      </w:r>
    </w:p>
    <w:p w:rsidR="00EC60BF" w:rsidRDefault="00EC60BF" w:rsidP="00EC60BF">
      <w:pPr>
        <w:jc w:val="both"/>
      </w:pPr>
    </w:p>
    <w:p w:rsidR="00EC60BF" w:rsidRPr="00EC60BF" w:rsidRDefault="00EC60BF" w:rsidP="00EC60BF">
      <w:pPr>
        <w:ind w:right="57"/>
        <w:jc w:val="both"/>
        <w:rPr>
          <w:sz w:val="20"/>
          <w:szCs w:val="20"/>
        </w:rPr>
      </w:pPr>
      <w:r w:rsidRPr="0053648C">
        <w:rPr>
          <w:b/>
        </w:rPr>
        <w:t>Structuration de la relation bailleur/accompagnateur :</w:t>
      </w:r>
      <w:r>
        <w:t xml:space="preserve"> </w:t>
      </w:r>
      <w:r w:rsidRPr="00EC60BF">
        <w:rPr>
          <w:sz w:val="20"/>
          <w:szCs w:val="20"/>
        </w:rPr>
        <w:t>Par département, une liste des ménages prêts au relogement sera établie par l’Association FREHA. Un travailleur social de FREHA sera désigné comme référent.</w:t>
      </w:r>
    </w:p>
    <w:p w:rsidR="00EC60BF" w:rsidRPr="00656EF4" w:rsidRDefault="00EC60BF" w:rsidP="00EC60BF">
      <w:pPr>
        <w:suppressAutoHyphens w:val="0"/>
        <w:ind w:right="57"/>
        <w:jc w:val="both"/>
        <w:rPr>
          <w:rFonts w:ascii="Gill Sans MT" w:hAnsi="Gill Sans MT"/>
          <w:sz w:val="20"/>
          <w:szCs w:val="20"/>
          <w:lang w:eastAsia="en-US"/>
        </w:rPr>
      </w:pPr>
    </w:p>
    <w:p w:rsidR="00EC60BF" w:rsidRPr="00EC60BF" w:rsidRDefault="00EC60BF" w:rsidP="00EC60BF">
      <w:pPr>
        <w:suppressAutoHyphens w:val="0"/>
        <w:ind w:right="57"/>
        <w:jc w:val="both"/>
        <w:rPr>
          <w:sz w:val="20"/>
          <w:szCs w:val="20"/>
        </w:rPr>
      </w:pPr>
      <w:r w:rsidRPr="00EC60BF">
        <w:rPr>
          <w:sz w:val="20"/>
          <w:szCs w:val="20"/>
        </w:rPr>
        <w:t xml:space="preserve">Le tableau de bord sera remis à jour mensuellement et envoyé au bailleur pour qu’un travail de synchronisation puisse se faire entre l’offre et la demande. Ce tableau sera établi selon la répartition géographique des unités de gestion territoriales d’ICF Habitat La Sablière. </w:t>
      </w:r>
    </w:p>
    <w:p w:rsidR="00EC60BF" w:rsidRPr="00EC60BF" w:rsidRDefault="00EC60BF" w:rsidP="00EC60BF">
      <w:pPr>
        <w:suppressAutoHyphens w:val="0"/>
        <w:ind w:right="57"/>
        <w:jc w:val="both"/>
        <w:rPr>
          <w:sz w:val="20"/>
          <w:szCs w:val="20"/>
        </w:rPr>
      </w:pPr>
    </w:p>
    <w:p w:rsidR="00EC60BF" w:rsidRPr="00EC60BF" w:rsidRDefault="00EC60BF" w:rsidP="00EC60BF">
      <w:pPr>
        <w:suppressAutoHyphens w:val="0"/>
        <w:ind w:right="57"/>
        <w:jc w:val="both"/>
        <w:rPr>
          <w:sz w:val="20"/>
          <w:szCs w:val="20"/>
        </w:rPr>
      </w:pPr>
      <w:r w:rsidRPr="00EC60BF">
        <w:rPr>
          <w:sz w:val="20"/>
          <w:szCs w:val="20"/>
        </w:rPr>
        <w:t>Lorsqu’une proposition de logement sera faite, elle sera envoyée au référent du ménage, qui dès réception traitera la proposition : cohérence avec la demande initiale, lien avec le ménage, instruction du dossier CAL et des dossiers de sécurisation d’entrée….</w:t>
      </w:r>
    </w:p>
    <w:p w:rsidR="00EC60BF" w:rsidRPr="00EC60BF" w:rsidRDefault="00EC60BF" w:rsidP="00EC60BF">
      <w:pPr>
        <w:jc w:val="both"/>
        <w:rPr>
          <w:sz w:val="20"/>
          <w:szCs w:val="20"/>
        </w:rPr>
      </w:pPr>
    </w:p>
    <w:p w:rsidR="00EC60BF" w:rsidRPr="0053648C" w:rsidRDefault="00EC60BF" w:rsidP="00EC60BF">
      <w:pPr>
        <w:jc w:val="both"/>
        <w:rPr>
          <w:b/>
        </w:rPr>
      </w:pPr>
      <w:r w:rsidRPr="0053648C">
        <w:rPr>
          <w:b/>
        </w:rPr>
        <w:t xml:space="preserve">Modalités de mobilisation de l’offre d’accompagnement existante ou nouvelle : </w:t>
      </w:r>
    </w:p>
    <w:p w:rsidR="00EC60BF" w:rsidRPr="00EC60BF" w:rsidRDefault="00EC60BF" w:rsidP="00EC60BF">
      <w:pPr>
        <w:suppressAutoHyphens w:val="0"/>
        <w:ind w:right="57"/>
        <w:jc w:val="both"/>
        <w:rPr>
          <w:sz w:val="20"/>
          <w:szCs w:val="20"/>
        </w:rPr>
      </w:pPr>
      <w:r w:rsidRPr="00EC60BF">
        <w:rPr>
          <w:sz w:val="20"/>
          <w:szCs w:val="20"/>
        </w:rPr>
        <w:t>Dès le résultat de la CAL positive, l’accompagnement se mettra en place, afin de préparer l’entrée dans les lieux et se poursuivra pendant 6 mois en fonction de l’autonomie du ménage. Accompagnement social qui sera suivi d’une veille sociale de 24 mois</w:t>
      </w:r>
      <w:r>
        <w:rPr>
          <w:sz w:val="20"/>
          <w:szCs w:val="20"/>
        </w:rPr>
        <w:t xml:space="preserve"> en fonction des besoins</w:t>
      </w:r>
      <w:r w:rsidRPr="00EC60BF">
        <w:rPr>
          <w:sz w:val="20"/>
          <w:szCs w:val="20"/>
        </w:rPr>
        <w:t>.</w:t>
      </w:r>
    </w:p>
    <w:p w:rsidR="00EC60BF" w:rsidRPr="00EC60BF" w:rsidRDefault="00EC60BF" w:rsidP="00EC60BF">
      <w:pPr>
        <w:suppressAutoHyphens w:val="0"/>
        <w:ind w:right="57"/>
        <w:jc w:val="both"/>
        <w:rPr>
          <w:sz w:val="20"/>
          <w:szCs w:val="20"/>
        </w:rPr>
      </w:pPr>
    </w:p>
    <w:p w:rsidR="00EC60BF" w:rsidRPr="00656EF4" w:rsidRDefault="00EC60BF" w:rsidP="00EC60BF">
      <w:pPr>
        <w:ind w:right="-288"/>
        <w:rPr>
          <w:b/>
          <w:i/>
          <w:color w:val="0000FF"/>
        </w:rPr>
      </w:pPr>
      <w:r w:rsidRPr="00656EF4">
        <w:rPr>
          <w:b/>
        </w:rPr>
        <w:t>Adéquation du projet aux besoins spécifiques des publics ciblés par le projet </w:t>
      </w:r>
      <w:r w:rsidRPr="00656EF4">
        <w:rPr>
          <w:b/>
          <w:i/>
          <w:color w:val="0000FF"/>
        </w:rPr>
        <w:t xml:space="preserve">: </w:t>
      </w:r>
    </w:p>
    <w:p w:rsidR="00EC60BF" w:rsidRPr="00EC60BF" w:rsidRDefault="00EC60BF" w:rsidP="00EC60BF">
      <w:pPr>
        <w:suppressAutoHyphens w:val="0"/>
        <w:ind w:right="57"/>
        <w:jc w:val="both"/>
        <w:rPr>
          <w:sz w:val="20"/>
          <w:szCs w:val="20"/>
        </w:rPr>
      </w:pPr>
      <w:r w:rsidRPr="00EC60BF">
        <w:rPr>
          <w:sz w:val="20"/>
          <w:szCs w:val="20"/>
        </w:rPr>
        <w:t>Aujourd’hui, l’Association FREHA constate une difficulté grandissante pour faire accéder les ménages « prêts au relogement » de ses structures à un logement pérenne.</w:t>
      </w:r>
    </w:p>
    <w:p w:rsidR="00EC60BF" w:rsidRDefault="00EC60BF" w:rsidP="00EC60BF">
      <w:pPr>
        <w:suppressAutoHyphens w:val="0"/>
        <w:ind w:right="57"/>
        <w:jc w:val="both"/>
        <w:rPr>
          <w:sz w:val="20"/>
          <w:szCs w:val="20"/>
        </w:rPr>
      </w:pPr>
      <w:r w:rsidRPr="00EC60BF">
        <w:rPr>
          <w:sz w:val="20"/>
          <w:szCs w:val="20"/>
        </w:rPr>
        <w:t>Malgré l’accompagnement réalisés et les freins au relogement levés, les ménages restent confrontés soit à l’absence de proposition de logement</w:t>
      </w:r>
      <w:r w:rsidR="00DB2995">
        <w:rPr>
          <w:sz w:val="20"/>
          <w:szCs w:val="20"/>
        </w:rPr>
        <w:t>, soit à des refus de bailleurs, deux sources de blocages qui peuvent être levées par un partenariat en amont.</w:t>
      </w:r>
      <w:r w:rsidRPr="00EC60BF">
        <w:rPr>
          <w:sz w:val="20"/>
          <w:szCs w:val="20"/>
        </w:rPr>
        <w:t xml:space="preserve"> </w:t>
      </w:r>
    </w:p>
    <w:p w:rsidR="00DB2995" w:rsidRDefault="00DB2995" w:rsidP="00EC60BF">
      <w:pPr>
        <w:suppressAutoHyphens w:val="0"/>
        <w:ind w:right="57"/>
        <w:jc w:val="both"/>
        <w:rPr>
          <w:sz w:val="20"/>
          <w:szCs w:val="20"/>
        </w:rPr>
      </w:pPr>
    </w:p>
    <w:p w:rsidR="00EC60BF" w:rsidRDefault="00EC60BF" w:rsidP="00EC60BF">
      <w:pPr>
        <w:suppressAutoHyphens w:val="0"/>
        <w:ind w:right="57"/>
        <w:jc w:val="both"/>
        <w:rPr>
          <w:sz w:val="20"/>
          <w:szCs w:val="20"/>
        </w:rPr>
      </w:pPr>
    </w:p>
    <w:p w:rsidR="00EC60BF" w:rsidRDefault="00EC60BF" w:rsidP="00EC60BF">
      <w:pPr>
        <w:suppressAutoHyphens w:val="0"/>
        <w:ind w:right="57"/>
        <w:jc w:val="both"/>
        <w:rPr>
          <w:sz w:val="20"/>
          <w:szCs w:val="20"/>
        </w:rPr>
      </w:pPr>
    </w:p>
    <w:p w:rsidR="00EC60BF" w:rsidRDefault="00EC60BF" w:rsidP="00EC60BF">
      <w:pPr>
        <w:suppressAutoHyphens w:val="0"/>
        <w:ind w:right="57"/>
        <w:jc w:val="both"/>
        <w:rPr>
          <w:sz w:val="20"/>
          <w:szCs w:val="20"/>
        </w:rPr>
      </w:pPr>
    </w:p>
    <w:p w:rsidR="00EC60BF" w:rsidRDefault="00EC60BF" w:rsidP="00EC60BF">
      <w:pPr>
        <w:suppressAutoHyphens w:val="0"/>
        <w:ind w:right="57"/>
        <w:jc w:val="both"/>
        <w:rPr>
          <w:sz w:val="20"/>
          <w:szCs w:val="20"/>
        </w:rPr>
      </w:pPr>
    </w:p>
    <w:p w:rsidR="00EC60BF" w:rsidRDefault="00EC60BF" w:rsidP="00EC60BF">
      <w:pPr>
        <w:suppressAutoHyphens w:val="0"/>
        <w:ind w:right="57"/>
        <w:jc w:val="both"/>
        <w:rPr>
          <w:sz w:val="20"/>
          <w:szCs w:val="20"/>
        </w:rPr>
      </w:pPr>
    </w:p>
    <w:p w:rsidR="00EC60BF" w:rsidRDefault="00EC60BF" w:rsidP="00EC60BF">
      <w:pPr>
        <w:suppressAutoHyphens w:val="0"/>
        <w:ind w:right="57"/>
        <w:jc w:val="both"/>
        <w:rPr>
          <w:sz w:val="20"/>
          <w:szCs w:val="20"/>
        </w:rPr>
      </w:pPr>
    </w:p>
    <w:p w:rsidR="00EC60BF" w:rsidRDefault="00EC60BF" w:rsidP="00EC60BF">
      <w:pPr>
        <w:suppressAutoHyphens w:val="0"/>
        <w:ind w:right="57"/>
        <w:jc w:val="both"/>
        <w:rPr>
          <w:sz w:val="20"/>
          <w:szCs w:val="20"/>
        </w:rPr>
      </w:pPr>
    </w:p>
    <w:p w:rsidR="00EC60BF" w:rsidRDefault="00EC60BF" w:rsidP="00EC60BF">
      <w:pPr>
        <w:suppressAutoHyphens w:val="0"/>
        <w:ind w:right="57"/>
        <w:jc w:val="both"/>
        <w:rPr>
          <w:sz w:val="20"/>
          <w:szCs w:val="20"/>
        </w:rPr>
      </w:pPr>
    </w:p>
    <w:p w:rsidR="00EC60BF" w:rsidRDefault="00EC60BF" w:rsidP="00EC60BF">
      <w:pPr>
        <w:suppressAutoHyphens w:val="0"/>
        <w:ind w:right="57"/>
        <w:jc w:val="both"/>
        <w:rPr>
          <w:sz w:val="20"/>
          <w:szCs w:val="20"/>
        </w:rPr>
      </w:pPr>
    </w:p>
    <w:p w:rsidR="00EC60BF" w:rsidRDefault="00EC60BF" w:rsidP="00EC60BF">
      <w:pPr>
        <w:suppressAutoHyphens w:val="0"/>
        <w:ind w:right="57"/>
        <w:jc w:val="both"/>
        <w:rPr>
          <w:sz w:val="20"/>
          <w:szCs w:val="20"/>
        </w:rPr>
      </w:pPr>
      <w:r>
        <w:rPr>
          <w:noProof/>
          <w:lang w:eastAsia="fr-FR"/>
        </w:rPr>
        <w:drawing>
          <wp:anchor distT="0" distB="0" distL="114935" distR="114935" simplePos="0" relativeHeight="251658240" behindDoc="1" locked="0" layoutInCell="1" allowOverlap="1" wp14:anchorId="7CA41266" wp14:editId="3D62C7A5">
            <wp:simplePos x="0" y="0"/>
            <wp:positionH relativeFrom="column">
              <wp:posOffset>-390525</wp:posOffset>
            </wp:positionH>
            <wp:positionV relativeFrom="paragraph">
              <wp:posOffset>-613410</wp:posOffset>
            </wp:positionV>
            <wp:extent cx="2757805" cy="694055"/>
            <wp:effectExtent l="0" t="0" r="444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7805" cy="694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935" distR="114935" simplePos="0" relativeHeight="251657216" behindDoc="1" locked="0" layoutInCell="1" allowOverlap="1" wp14:anchorId="27E490CF" wp14:editId="069426E0">
            <wp:simplePos x="0" y="0"/>
            <wp:positionH relativeFrom="column">
              <wp:posOffset>5206365</wp:posOffset>
            </wp:positionH>
            <wp:positionV relativeFrom="paragraph">
              <wp:posOffset>-666750</wp:posOffset>
            </wp:positionV>
            <wp:extent cx="977265" cy="1253490"/>
            <wp:effectExtent l="0" t="0" r="0" b="381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265" cy="1253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C60BF" w:rsidRDefault="00EC60BF" w:rsidP="00EC60BF">
      <w:pPr>
        <w:suppressAutoHyphens w:val="0"/>
        <w:ind w:right="57"/>
        <w:jc w:val="both"/>
        <w:rPr>
          <w:sz w:val="20"/>
          <w:szCs w:val="20"/>
        </w:rPr>
      </w:pPr>
    </w:p>
    <w:p w:rsidR="00EC60BF" w:rsidRDefault="00EC60BF" w:rsidP="00EC60BF">
      <w:pPr>
        <w:suppressAutoHyphens w:val="0"/>
        <w:ind w:right="57"/>
        <w:jc w:val="both"/>
        <w:rPr>
          <w:sz w:val="20"/>
          <w:szCs w:val="20"/>
        </w:rPr>
      </w:pPr>
    </w:p>
    <w:p w:rsidR="00EC60BF" w:rsidRDefault="00EC60BF" w:rsidP="00EC60BF">
      <w:pPr>
        <w:suppressAutoHyphens w:val="0"/>
        <w:ind w:right="57"/>
        <w:jc w:val="both"/>
        <w:rPr>
          <w:sz w:val="20"/>
          <w:szCs w:val="20"/>
        </w:rPr>
      </w:pPr>
    </w:p>
    <w:p w:rsidR="00EC60BF" w:rsidRDefault="00EC60BF" w:rsidP="00EC60BF">
      <w:pPr>
        <w:suppressAutoHyphens w:val="0"/>
        <w:ind w:right="57"/>
        <w:jc w:val="both"/>
        <w:rPr>
          <w:sz w:val="20"/>
          <w:szCs w:val="20"/>
        </w:rPr>
      </w:pPr>
    </w:p>
    <w:p w:rsidR="00EC60BF" w:rsidRPr="00EC60BF" w:rsidRDefault="00EC60BF" w:rsidP="00EC60BF">
      <w:pPr>
        <w:suppressAutoHyphens w:val="0"/>
        <w:ind w:right="57"/>
        <w:jc w:val="both"/>
        <w:rPr>
          <w:sz w:val="20"/>
          <w:szCs w:val="20"/>
        </w:rPr>
      </w:pPr>
    </w:p>
    <w:p w:rsidR="00AD697A" w:rsidRDefault="00AD697A">
      <w:pPr>
        <w:pBdr>
          <w:top w:val="single" w:sz="4" w:space="1" w:color="000000"/>
          <w:left w:val="single" w:sz="4" w:space="4" w:color="000000"/>
          <w:bottom w:val="single" w:sz="4" w:space="1" w:color="000000"/>
          <w:right w:val="single" w:sz="4" w:space="4" w:color="000000"/>
        </w:pBdr>
        <w:jc w:val="center"/>
        <w:rPr>
          <w:b/>
          <w:bCs/>
        </w:rPr>
      </w:pPr>
      <w:r>
        <w:rPr>
          <w:b/>
        </w:rPr>
        <w:t>Partenariat</w:t>
      </w:r>
    </w:p>
    <w:p w:rsidR="002F1D24" w:rsidRDefault="002F1D24">
      <w:pPr>
        <w:jc w:val="both"/>
        <w:rPr>
          <w:b/>
          <w:bCs/>
        </w:rPr>
      </w:pPr>
    </w:p>
    <w:p w:rsidR="00A34A63" w:rsidRDefault="00AD697A">
      <w:pPr>
        <w:jc w:val="both"/>
      </w:pPr>
      <w:r>
        <w:rPr>
          <w:b/>
          <w:bCs/>
        </w:rPr>
        <w:t>Partenaires mobilisés - exemples : collectivités territoriales, SIAO, associations, coordination entre les organismes, … :</w:t>
      </w:r>
    </w:p>
    <w:p w:rsidR="00AD697A" w:rsidRDefault="00EC60BF" w:rsidP="00EC60BF">
      <w:pPr>
        <w:suppressAutoHyphens w:val="0"/>
        <w:ind w:right="57"/>
        <w:jc w:val="both"/>
        <w:rPr>
          <w:sz w:val="20"/>
          <w:szCs w:val="20"/>
        </w:rPr>
      </w:pPr>
      <w:r w:rsidRPr="00EC60BF">
        <w:rPr>
          <w:sz w:val="20"/>
          <w:szCs w:val="20"/>
        </w:rPr>
        <w:t xml:space="preserve">ICF Habitat La Sablière, l’Association FREHA et toutes les institutions </w:t>
      </w:r>
      <w:r w:rsidR="00DB2995">
        <w:rPr>
          <w:sz w:val="20"/>
          <w:szCs w:val="20"/>
        </w:rPr>
        <w:t xml:space="preserve">présentes sur les territoires concernés </w:t>
      </w:r>
      <w:r w:rsidRPr="00EC60BF">
        <w:rPr>
          <w:sz w:val="20"/>
          <w:szCs w:val="20"/>
        </w:rPr>
        <w:t>(</w:t>
      </w:r>
      <w:r w:rsidR="00DB2995">
        <w:rPr>
          <w:sz w:val="20"/>
          <w:szCs w:val="20"/>
        </w:rPr>
        <w:t xml:space="preserve">communes d’accueil, </w:t>
      </w:r>
      <w:r w:rsidRPr="00EC60BF">
        <w:rPr>
          <w:sz w:val="20"/>
          <w:szCs w:val="20"/>
        </w:rPr>
        <w:t>Conseil Général, CAF, Action Logement…)</w:t>
      </w:r>
    </w:p>
    <w:p w:rsidR="00EC60BF" w:rsidRPr="00EC60BF" w:rsidRDefault="00EC60BF" w:rsidP="00EC60BF">
      <w:pPr>
        <w:suppressAutoHyphens w:val="0"/>
        <w:ind w:right="57"/>
        <w:jc w:val="both"/>
        <w:rPr>
          <w:sz w:val="20"/>
          <w:szCs w:val="20"/>
        </w:rPr>
      </w:pPr>
    </w:p>
    <w:p w:rsidR="00AD697A" w:rsidRPr="00A34A63" w:rsidRDefault="00AD697A">
      <w:pPr>
        <w:jc w:val="both"/>
      </w:pPr>
      <w:r w:rsidRPr="00A34A63">
        <w:rPr>
          <w:b/>
          <w:shd w:val="clear" w:color="auto" w:fill="F3F3F3"/>
        </w:rPr>
        <w:t>Montage financier (solidité financière du plan de financement et d’exploitation du projet, optimisation des coûts) :</w:t>
      </w:r>
      <w:r w:rsidRPr="00A34A63">
        <w:rPr>
          <w:b/>
          <w:i/>
          <w:color w:val="0000FF"/>
          <w:shd w:val="clear" w:color="auto" w:fill="F3F3F3"/>
        </w:rPr>
        <w:t xml:space="preserve"> </w:t>
      </w:r>
      <w:r w:rsidRPr="00A34A63">
        <w:rPr>
          <w:b/>
          <w:i/>
          <w:color w:val="0000FF"/>
          <w:shd w:val="clear" w:color="auto" w:fill="F3F3F3"/>
        </w:rPr>
        <w:tab/>
      </w:r>
      <w:r w:rsidRPr="00A34A63">
        <w:rPr>
          <w:b/>
          <w:i/>
          <w:color w:val="0000FF"/>
          <w:shd w:val="clear" w:color="auto" w:fill="F3F3F3"/>
        </w:rPr>
        <w:tab/>
      </w:r>
      <w:r w:rsidRPr="00A34A63">
        <w:rPr>
          <w:b/>
          <w:i/>
          <w:color w:val="0000FF"/>
          <w:shd w:val="clear" w:color="auto" w:fill="F3F3F3"/>
        </w:rPr>
        <w:tab/>
      </w:r>
      <w:r w:rsidRPr="00A34A63">
        <w:rPr>
          <w:b/>
          <w:i/>
          <w:color w:val="0000FF"/>
          <w:shd w:val="clear" w:color="auto" w:fill="F3F3F3"/>
        </w:rPr>
        <w:tab/>
        <w:t xml:space="preserve">      </w:t>
      </w:r>
    </w:p>
    <w:p w:rsidR="00AD697A" w:rsidRPr="00A34A63" w:rsidRDefault="00AD697A"/>
    <w:p w:rsidR="00AD697A" w:rsidRPr="00A34A63" w:rsidRDefault="00AD697A">
      <w:pPr>
        <w:jc w:val="both"/>
      </w:pPr>
      <w:r w:rsidRPr="00A34A63">
        <w:rPr>
          <w:b/>
        </w:rPr>
        <w:t>Coût du diagnostic de la situation des m</w:t>
      </w:r>
      <w:r w:rsidR="0066464D">
        <w:rPr>
          <w:b/>
        </w:rPr>
        <w:t>énages par rapport au logement :</w:t>
      </w:r>
    </w:p>
    <w:p w:rsidR="00AD697A" w:rsidRPr="00A34A63" w:rsidRDefault="00AD697A">
      <w:r w:rsidRPr="00A34A63">
        <w:rPr>
          <w:b/>
        </w:rPr>
        <w:t>Coût de l’accompagnement par ménage :</w:t>
      </w:r>
      <w:r w:rsidRPr="00A34A63">
        <w:t xml:space="preserve"> </w:t>
      </w:r>
    </w:p>
    <w:p w:rsidR="00AD697A" w:rsidRPr="001215BC" w:rsidRDefault="00AD697A">
      <w:pPr>
        <w:jc w:val="both"/>
        <w:rPr>
          <w:sz w:val="20"/>
          <w:szCs w:val="20"/>
        </w:rPr>
      </w:pPr>
      <w:r w:rsidRPr="00A34A63">
        <w:rPr>
          <w:b/>
        </w:rPr>
        <w:t xml:space="preserve">Coût interne ou externe de la gestion locative adaptée </w:t>
      </w:r>
      <w:r w:rsidRPr="00A34A63">
        <w:rPr>
          <w:b/>
          <w:u w:val="single"/>
        </w:rPr>
        <w:t>par logement</w:t>
      </w:r>
      <w:r w:rsidRPr="00A34A63">
        <w:rPr>
          <w:b/>
        </w:rPr>
        <w:t xml:space="preserve"> :</w:t>
      </w:r>
      <w:r w:rsidRPr="00A34A63">
        <w:t xml:space="preserve"> </w:t>
      </w:r>
      <w:r w:rsidRPr="001215BC">
        <w:rPr>
          <w:i/>
          <w:sz w:val="20"/>
          <w:szCs w:val="20"/>
        </w:rPr>
        <w:t>exprimé en € au mois ou à l’année.</w:t>
      </w:r>
    </w:p>
    <w:p w:rsidR="001215BC" w:rsidRPr="001215BC" w:rsidRDefault="00AD697A">
      <w:pPr>
        <w:jc w:val="both"/>
        <w:rPr>
          <w:sz w:val="20"/>
          <w:szCs w:val="20"/>
        </w:rPr>
      </w:pPr>
      <w:r w:rsidRPr="00A34A63">
        <w:rPr>
          <w:b/>
        </w:rPr>
        <w:t xml:space="preserve">Coût global en cas d’offre intégrée gestion locative adaptée + l’accompagnement  </w:t>
      </w:r>
      <w:r w:rsidRPr="00A34A63">
        <w:rPr>
          <w:b/>
          <w:u w:val="single"/>
        </w:rPr>
        <w:t>par</w:t>
      </w:r>
      <w:r w:rsidRPr="00A34A63">
        <w:rPr>
          <w:b/>
        </w:rPr>
        <w:t xml:space="preserve"> </w:t>
      </w:r>
      <w:r w:rsidRPr="00A34A63">
        <w:rPr>
          <w:b/>
          <w:u w:val="single"/>
        </w:rPr>
        <w:t>ménage</w:t>
      </w:r>
      <w:r w:rsidRPr="00A34A63">
        <w:rPr>
          <w:b/>
        </w:rPr>
        <w:t>:</w:t>
      </w:r>
      <w:r w:rsidRPr="00A34A63">
        <w:t xml:space="preserve"> </w:t>
      </w:r>
      <w:r w:rsidR="009403EA">
        <w:rPr>
          <w:i/>
          <w:sz w:val="20"/>
          <w:szCs w:val="20"/>
        </w:rPr>
        <w:t>18</w:t>
      </w:r>
      <w:r w:rsidR="00EC60BF">
        <w:rPr>
          <w:i/>
          <w:sz w:val="20"/>
          <w:szCs w:val="20"/>
        </w:rPr>
        <w:t>00</w:t>
      </w:r>
      <w:r w:rsidR="001215BC" w:rsidRPr="001215BC">
        <w:rPr>
          <w:i/>
          <w:sz w:val="20"/>
          <w:szCs w:val="20"/>
        </w:rPr>
        <w:t xml:space="preserve"> €</w:t>
      </w:r>
      <w:r w:rsidR="009403EA">
        <w:rPr>
          <w:sz w:val="20"/>
          <w:szCs w:val="20"/>
        </w:rPr>
        <w:t xml:space="preserve"> par ménage, hors veille sociale.</w:t>
      </w:r>
    </w:p>
    <w:p w:rsidR="001215BC" w:rsidRPr="001215BC" w:rsidRDefault="001215BC">
      <w:pPr>
        <w:jc w:val="both"/>
        <w:rPr>
          <w:sz w:val="20"/>
          <w:szCs w:val="20"/>
        </w:rPr>
      </w:pPr>
    </w:p>
    <w:p w:rsidR="00AD697A" w:rsidRDefault="001215BC">
      <w:pPr>
        <w:jc w:val="both"/>
        <w:rPr>
          <w:i/>
          <w:sz w:val="20"/>
          <w:szCs w:val="20"/>
        </w:rPr>
      </w:pPr>
      <w:r w:rsidRPr="001215BC">
        <w:rPr>
          <w:sz w:val="20"/>
          <w:szCs w:val="20"/>
        </w:rPr>
        <w:t xml:space="preserve">Soit un coût global de </w:t>
      </w:r>
      <w:r w:rsidR="009403EA">
        <w:rPr>
          <w:i/>
          <w:sz w:val="20"/>
          <w:szCs w:val="20"/>
        </w:rPr>
        <w:t xml:space="preserve">27 000 </w:t>
      </w:r>
      <w:r w:rsidR="00D61520" w:rsidRPr="001215BC">
        <w:rPr>
          <w:i/>
          <w:sz w:val="20"/>
          <w:szCs w:val="20"/>
        </w:rPr>
        <w:t xml:space="preserve"> €</w:t>
      </w:r>
      <w:r w:rsidR="00EC60BF">
        <w:rPr>
          <w:i/>
          <w:sz w:val="20"/>
          <w:szCs w:val="20"/>
        </w:rPr>
        <w:t xml:space="preserve"> pour 15 ménages </w:t>
      </w:r>
      <w:proofErr w:type="gramStart"/>
      <w:r w:rsidR="00EC60BF">
        <w:rPr>
          <w:i/>
          <w:sz w:val="20"/>
          <w:szCs w:val="20"/>
        </w:rPr>
        <w:t xml:space="preserve">relogés </w:t>
      </w:r>
      <w:r w:rsidR="009403EA">
        <w:rPr>
          <w:i/>
          <w:sz w:val="20"/>
          <w:szCs w:val="20"/>
        </w:rPr>
        <w:t>,</w:t>
      </w:r>
      <w:proofErr w:type="gramEnd"/>
      <w:r w:rsidR="009403EA">
        <w:rPr>
          <w:i/>
          <w:sz w:val="20"/>
          <w:szCs w:val="20"/>
        </w:rPr>
        <w:t xml:space="preserve"> auxquels il faut ajouter un éventuel accompagnement complémentaire pour </w:t>
      </w:r>
      <w:r w:rsidR="00EC60BF">
        <w:rPr>
          <w:i/>
          <w:sz w:val="20"/>
          <w:szCs w:val="20"/>
        </w:rPr>
        <w:t xml:space="preserve"> </w:t>
      </w:r>
      <w:r w:rsidRPr="001215BC">
        <w:rPr>
          <w:i/>
          <w:sz w:val="20"/>
          <w:szCs w:val="20"/>
        </w:rPr>
        <w:t xml:space="preserve">5 ménages </w:t>
      </w:r>
      <w:r w:rsidR="009403EA">
        <w:rPr>
          <w:i/>
          <w:sz w:val="20"/>
          <w:szCs w:val="20"/>
        </w:rPr>
        <w:t xml:space="preserve">pendant une durée de veille sociale de </w:t>
      </w:r>
      <w:r w:rsidR="00EC60BF">
        <w:rPr>
          <w:i/>
          <w:sz w:val="20"/>
          <w:szCs w:val="20"/>
        </w:rPr>
        <w:t xml:space="preserve">24 mois </w:t>
      </w:r>
      <w:r w:rsidR="00D61520" w:rsidRPr="001215BC">
        <w:rPr>
          <w:i/>
          <w:sz w:val="20"/>
          <w:szCs w:val="20"/>
        </w:rPr>
        <w:t>(v</w:t>
      </w:r>
      <w:r w:rsidR="00EC60BF">
        <w:rPr>
          <w:i/>
          <w:sz w:val="20"/>
          <w:szCs w:val="20"/>
        </w:rPr>
        <w:t>oir détail dans la fiche projet2</w:t>
      </w:r>
      <w:r w:rsidR="00D61520" w:rsidRPr="001215BC">
        <w:rPr>
          <w:i/>
          <w:sz w:val="20"/>
          <w:szCs w:val="20"/>
        </w:rPr>
        <w:t xml:space="preserve"> paragraphe 5 « moyens financiers »</w:t>
      </w:r>
      <w:r w:rsidRPr="001215BC">
        <w:rPr>
          <w:i/>
          <w:sz w:val="20"/>
          <w:szCs w:val="20"/>
        </w:rPr>
        <w:t>)</w:t>
      </w:r>
      <w:r w:rsidR="00D61520" w:rsidRPr="001215BC">
        <w:rPr>
          <w:i/>
          <w:sz w:val="20"/>
          <w:szCs w:val="20"/>
        </w:rPr>
        <w:t>.</w:t>
      </w:r>
    </w:p>
    <w:p w:rsidR="009403EA" w:rsidRDefault="009403EA">
      <w:pPr>
        <w:jc w:val="both"/>
        <w:rPr>
          <w:b/>
          <w:sz w:val="20"/>
          <w:szCs w:val="20"/>
        </w:rPr>
      </w:pPr>
    </w:p>
    <w:p w:rsidR="009403EA" w:rsidRPr="009403EA" w:rsidRDefault="009403EA">
      <w:pPr>
        <w:jc w:val="both"/>
        <w:rPr>
          <w:b/>
          <w:sz w:val="20"/>
          <w:szCs w:val="20"/>
        </w:rPr>
      </w:pPr>
      <w:r>
        <w:rPr>
          <w:b/>
          <w:sz w:val="20"/>
          <w:szCs w:val="20"/>
        </w:rPr>
        <w:t>Soit un coût global pour le projet, évalué à 36 000 €uros.</w:t>
      </w:r>
    </w:p>
    <w:p w:rsidR="00AD697A" w:rsidRPr="00A34A63" w:rsidRDefault="00AD697A">
      <w:pPr>
        <w:jc w:val="both"/>
      </w:pPr>
    </w:p>
    <w:p w:rsidR="00AD697A" w:rsidRPr="009403EA" w:rsidRDefault="00AD697A">
      <w:pPr>
        <w:jc w:val="both"/>
      </w:pPr>
      <w:r w:rsidRPr="00A34A63">
        <w:rPr>
          <w:b/>
        </w:rPr>
        <w:t>Cofinancements apportés (apports du CG, des collectivités territoriales, EPCI et Etat) :</w:t>
      </w:r>
      <w:r w:rsidRPr="00A34A63">
        <w:t xml:space="preserve"> </w:t>
      </w:r>
      <w:r w:rsidR="00EC60BF" w:rsidRPr="009403EA">
        <w:rPr>
          <w:sz w:val="20"/>
          <w:szCs w:val="20"/>
        </w:rPr>
        <w:t xml:space="preserve">ICF Habitat La Sablière </w:t>
      </w:r>
      <w:r w:rsidR="009403EA" w:rsidRPr="009403EA">
        <w:rPr>
          <w:sz w:val="20"/>
          <w:szCs w:val="20"/>
        </w:rPr>
        <w:t>18 000 €uros</w:t>
      </w:r>
    </w:p>
    <w:p w:rsidR="0066464D" w:rsidRDefault="0066464D">
      <w:pPr>
        <w:jc w:val="both"/>
        <w:rPr>
          <w:i/>
        </w:rPr>
      </w:pPr>
    </w:p>
    <w:p w:rsidR="0066464D" w:rsidRPr="009403EA" w:rsidRDefault="0066464D">
      <w:pPr>
        <w:jc w:val="both"/>
      </w:pPr>
      <w:r w:rsidRPr="0066464D">
        <w:rPr>
          <w:b/>
        </w:rPr>
        <w:t>Financement recherché dans le cadre de l’appel à projet</w:t>
      </w:r>
      <w:r>
        <w:t xml:space="preserve"> : </w:t>
      </w:r>
      <w:r w:rsidR="009403EA" w:rsidRPr="009403EA">
        <w:rPr>
          <w:sz w:val="20"/>
          <w:szCs w:val="20"/>
        </w:rPr>
        <w:t>18 000 €uros.</w:t>
      </w:r>
    </w:p>
    <w:p w:rsidR="00D61520" w:rsidRPr="00A34A63" w:rsidRDefault="00D61520"/>
    <w:p w:rsidR="00AD697A" w:rsidRDefault="00AD697A">
      <w:r w:rsidRPr="00A34A63">
        <w:rPr>
          <w:b/>
        </w:rPr>
        <w:t xml:space="preserve">En cas de création d’offre nouvelle, projet bénéficiant d’un  financement à l’investissement du FNDOLLTS </w:t>
      </w:r>
      <w:r w:rsidRPr="00A34A63">
        <w:rPr>
          <w:b/>
        </w:rPr>
        <w:tab/>
      </w:r>
      <w:r w:rsidRPr="00A34A63">
        <w:t xml:space="preserve">oui </w:t>
      </w:r>
      <w:bookmarkStart w:id="5" w:name="__Fieldmark__52118_1547060978"/>
      <w:r w:rsidRPr="00A34A63">
        <w:fldChar w:fldCharType="begin">
          <w:ffData>
            <w:name w:val=""/>
            <w:enabled/>
            <w:calcOnExit w:val="0"/>
            <w:checkBox>
              <w:sizeAuto/>
              <w:default w:val="0"/>
              <w:checked w:val="0"/>
            </w:checkBox>
          </w:ffData>
        </w:fldChar>
      </w:r>
      <w:r w:rsidRPr="00A34A63">
        <w:instrText xml:space="preserve"> </w:instrText>
      </w:r>
      <w:r w:rsidR="004F56F9" w:rsidRPr="00A34A63">
        <w:instrText>FORMCHECKBOX</w:instrText>
      </w:r>
      <w:r w:rsidRPr="00A34A63">
        <w:instrText xml:space="preserve"> </w:instrText>
      </w:r>
      <w:r w:rsidRPr="00A34A63">
        <w:fldChar w:fldCharType="end"/>
      </w:r>
      <w:bookmarkEnd w:id="5"/>
      <w:r w:rsidRPr="00A34A63">
        <w:tab/>
        <w:t>non</w:t>
      </w:r>
      <w:r w:rsidR="00003946">
        <w:t xml:space="preserve"> X </w:t>
      </w:r>
      <w:r w:rsidRPr="00A34A63">
        <w:t xml:space="preserve">ou en ayant candidaté à un appel à projets en cours oui </w:t>
      </w:r>
      <w:bookmarkStart w:id="6" w:name="__Fieldmark__52120_1547060978"/>
      <w:r w:rsidRPr="00A34A63">
        <w:fldChar w:fldCharType="begin">
          <w:ffData>
            <w:name w:val=""/>
            <w:enabled/>
            <w:calcOnExit w:val="0"/>
            <w:checkBox>
              <w:sizeAuto/>
              <w:default w:val="0"/>
              <w:checked w:val="0"/>
            </w:checkBox>
          </w:ffData>
        </w:fldChar>
      </w:r>
      <w:r w:rsidRPr="00A34A63">
        <w:instrText xml:space="preserve"> </w:instrText>
      </w:r>
      <w:r w:rsidR="004F56F9" w:rsidRPr="00A34A63">
        <w:instrText>FORMCHECKBOX</w:instrText>
      </w:r>
      <w:r w:rsidRPr="00A34A63">
        <w:instrText xml:space="preserve"> </w:instrText>
      </w:r>
      <w:r w:rsidRPr="00A34A63">
        <w:fldChar w:fldCharType="end"/>
      </w:r>
      <w:bookmarkEnd w:id="6"/>
      <w:r w:rsidRPr="00A34A63">
        <w:tab/>
        <w:t>non</w:t>
      </w:r>
      <w:r w:rsidR="00003946">
        <w:t xml:space="preserve"> X</w:t>
      </w:r>
    </w:p>
    <w:p w:rsidR="00AD697A" w:rsidRDefault="00AD697A">
      <w:pPr>
        <w:jc w:val="both"/>
      </w:pPr>
    </w:p>
    <w:p w:rsidR="00AD697A" w:rsidRDefault="00AD697A">
      <w:r>
        <w:rPr>
          <w:b/>
          <w:shd w:val="clear" w:color="auto" w:fill="F3F3F3"/>
        </w:rPr>
        <w:t xml:space="preserve">Inscription de la démarche dans la durée </w:t>
      </w:r>
      <w:r>
        <w:rPr>
          <w:b/>
          <w:shd w:val="clear" w:color="auto" w:fill="F3F3F3"/>
        </w:rPr>
        <w:tab/>
      </w:r>
      <w:r>
        <w:rPr>
          <w:b/>
          <w:shd w:val="clear" w:color="auto" w:fill="F3F3F3"/>
        </w:rPr>
        <w:tab/>
      </w:r>
      <w:r>
        <w:rPr>
          <w:b/>
          <w:shd w:val="clear" w:color="auto" w:fill="F3F3F3"/>
        </w:rPr>
        <w:tab/>
      </w:r>
      <w:r>
        <w:rPr>
          <w:b/>
          <w:shd w:val="clear" w:color="auto" w:fill="F3F3F3"/>
        </w:rPr>
        <w:tab/>
      </w:r>
      <w:r>
        <w:rPr>
          <w:b/>
          <w:shd w:val="clear" w:color="auto" w:fill="F3F3F3"/>
        </w:rPr>
        <w:tab/>
      </w:r>
      <w:r>
        <w:rPr>
          <w:b/>
          <w:shd w:val="clear" w:color="auto" w:fill="F3F3F3"/>
        </w:rPr>
        <w:tab/>
      </w:r>
    </w:p>
    <w:p w:rsidR="00AD697A" w:rsidRDefault="00AD697A">
      <w:r w:rsidRPr="002D2E08">
        <w:rPr>
          <w:b/>
        </w:rPr>
        <w:t>Les engagements pris par les porteurs du projet portent sur une durée de :</w:t>
      </w:r>
      <w:r>
        <w:t xml:space="preserve"> </w:t>
      </w:r>
      <w:r w:rsidR="0066464D">
        <w:rPr>
          <w:sz w:val="20"/>
          <w:szCs w:val="20"/>
          <w:lang w:eastAsia="en-US"/>
        </w:rPr>
        <w:t>1 an</w:t>
      </w:r>
    </w:p>
    <w:p w:rsidR="00AD697A" w:rsidRDefault="00AD697A">
      <w:pPr>
        <w:jc w:val="both"/>
      </w:pPr>
    </w:p>
    <w:p w:rsidR="00EC60BF" w:rsidRDefault="00EC60BF">
      <w:pPr>
        <w:jc w:val="both"/>
      </w:pPr>
    </w:p>
    <w:p w:rsidR="00EC60BF" w:rsidRDefault="00EC60BF">
      <w:pPr>
        <w:jc w:val="both"/>
      </w:pPr>
    </w:p>
    <w:p w:rsidR="00EC60BF" w:rsidRDefault="00EC60BF">
      <w:pPr>
        <w:jc w:val="both"/>
      </w:pPr>
    </w:p>
    <w:p w:rsidR="00EC60BF" w:rsidRDefault="00EC60BF">
      <w:pPr>
        <w:jc w:val="both"/>
      </w:pPr>
    </w:p>
    <w:p w:rsidR="00EC60BF" w:rsidRDefault="00EC60BF">
      <w:pPr>
        <w:jc w:val="both"/>
      </w:pPr>
    </w:p>
    <w:p w:rsidR="00EC60BF" w:rsidRDefault="00EC60BF">
      <w:pPr>
        <w:jc w:val="both"/>
      </w:pPr>
    </w:p>
    <w:p w:rsidR="00EC60BF" w:rsidRDefault="00EC60BF">
      <w:pPr>
        <w:jc w:val="both"/>
      </w:pPr>
    </w:p>
    <w:p w:rsidR="00EC60BF" w:rsidRDefault="00EC60BF">
      <w:pPr>
        <w:jc w:val="both"/>
      </w:pPr>
    </w:p>
    <w:p w:rsidR="00EC60BF" w:rsidRDefault="00EC60BF">
      <w:pPr>
        <w:jc w:val="both"/>
      </w:pPr>
    </w:p>
    <w:p w:rsidR="00EC60BF" w:rsidRDefault="00EC60BF">
      <w:pPr>
        <w:jc w:val="both"/>
      </w:pPr>
    </w:p>
    <w:p w:rsidR="00EC60BF" w:rsidRDefault="00EC60BF">
      <w:pPr>
        <w:jc w:val="both"/>
      </w:pPr>
    </w:p>
    <w:p w:rsidR="00EC60BF" w:rsidRDefault="00EC60BF">
      <w:pPr>
        <w:jc w:val="both"/>
      </w:pPr>
    </w:p>
    <w:p w:rsidR="00EC60BF" w:rsidRDefault="00EC60BF">
      <w:pPr>
        <w:jc w:val="both"/>
      </w:pPr>
    </w:p>
    <w:p w:rsidR="00EC60BF" w:rsidRDefault="00EC60BF">
      <w:pPr>
        <w:jc w:val="both"/>
      </w:pPr>
    </w:p>
    <w:p w:rsidR="00EC60BF" w:rsidRDefault="00EC60BF">
      <w:pPr>
        <w:jc w:val="both"/>
      </w:pPr>
    </w:p>
    <w:p w:rsidR="00EC60BF" w:rsidRDefault="00EC60BF">
      <w:pPr>
        <w:jc w:val="both"/>
      </w:pPr>
    </w:p>
    <w:p w:rsidR="00EC60BF" w:rsidRDefault="00EC60BF">
      <w:pPr>
        <w:jc w:val="both"/>
      </w:pPr>
    </w:p>
    <w:p w:rsidR="000C3668" w:rsidRDefault="000C3668">
      <w:pPr>
        <w:jc w:val="both"/>
      </w:pPr>
    </w:p>
    <w:p w:rsidR="00DD7934" w:rsidRDefault="00DD7934">
      <w:pPr>
        <w:jc w:val="both"/>
      </w:pPr>
    </w:p>
    <w:p w:rsidR="002F1D24" w:rsidRDefault="002F1D24">
      <w:pPr>
        <w:jc w:val="both"/>
      </w:pPr>
    </w:p>
    <w:p w:rsidR="002F1D24" w:rsidRDefault="0066464D">
      <w:pPr>
        <w:jc w:val="both"/>
      </w:pPr>
      <w:r>
        <w:rPr>
          <w:noProof/>
          <w:lang w:eastAsia="fr-FR"/>
        </w:rPr>
        <w:drawing>
          <wp:anchor distT="0" distB="0" distL="114935" distR="114935" simplePos="0" relativeHeight="251660288" behindDoc="1" locked="0" layoutInCell="1" allowOverlap="1" wp14:anchorId="3D46023B" wp14:editId="41D07131">
            <wp:simplePos x="0" y="0"/>
            <wp:positionH relativeFrom="column">
              <wp:posOffset>5302885</wp:posOffset>
            </wp:positionH>
            <wp:positionV relativeFrom="paragraph">
              <wp:posOffset>-613410</wp:posOffset>
            </wp:positionV>
            <wp:extent cx="977265" cy="1253490"/>
            <wp:effectExtent l="0" t="0" r="0" b="381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265" cy="1253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935" distR="114935" simplePos="0" relativeHeight="251659264" behindDoc="1" locked="0" layoutInCell="1" allowOverlap="1" wp14:anchorId="5E0837DF" wp14:editId="7C545640">
            <wp:simplePos x="0" y="0"/>
            <wp:positionH relativeFrom="column">
              <wp:posOffset>-504190</wp:posOffset>
            </wp:positionH>
            <wp:positionV relativeFrom="paragraph">
              <wp:posOffset>-565150</wp:posOffset>
            </wp:positionV>
            <wp:extent cx="2757805" cy="694055"/>
            <wp:effectExtent l="0" t="0" r="444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7805" cy="694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F1D24" w:rsidRDefault="002F1D24">
      <w:pPr>
        <w:jc w:val="both"/>
      </w:pPr>
    </w:p>
    <w:p w:rsidR="002F1D24" w:rsidRDefault="002F1D24">
      <w:pPr>
        <w:jc w:val="both"/>
      </w:pPr>
    </w:p>
    <w:p w:rsidR="002F1D24" w:rsidRDefault="002F1D24">
      <w:pPr>
        <w:jc w:val="both"/>
      </w:pPr>
    </w:p>
    <w:p w:rsidR="002F1D24" w:rsidRDefault="002F1D24">
      <w:pPr>
        <w:jc w:val="both"/>
      </w:pPr>
    </w:p>
    <w:p w:rsidR="00AD697A" w:rsidRDefault="00AD697A">
      <w:pPr>
        <w:jc w:val="both"/>
        <w:rPr>
          <w:sz w:val="12"/>
          <w:szCs w:val="12"/>
        </w:rPr>
      </w:pPr>
    </w:p>
    <w:p w:rsidR="00AD697A" w:rsidRDefault="00AD697A">
      <w:pPr>
        <w:pBdr>
          <w:top w:val="single" w:sz="1" w:space="1" w:color="000000"/>
          <w:left w:val="single" w:sz="1" w:space="1" w:color="000000"/>
          <w:bottom w:val="single" w:sz="1" w:space="1" w:color="000000"/>
          <w:right w:val="single" w:sz="1" w:space="1" w:color="000000"/>
        </w:pBdr>
        <w:jc w:val="both"/>
      </w:pPr>
      <w:r>
        <w:rPr>
          <w:b/>
        </w:rPr>
        <w:t>Avis du service départemental en charge des politiques sociales du logement (DDCS ou DDT) :</w:t>
      </w:r>
    </w:p>
    <w:p w:rsidR="00AD697A" w:rsidRDefault="00AD697A">
      <w:pPr>
        <w:pBdr>
          <w:top w:val="single" w:sz="1" w:space="1" w:color="000000"/>
          <w:left w:val="single" w:sz="1" w:space="1" w:color="000000"/>
          <w:bottom w:val="single" w:sz="1" w:space="1" w:color="000000"/>
          <w:right w:val="single" w:sz="1" w:space="1" w:color="000000"/>
        </w:pBdr>
        <w:jc w:val="both"/>
      </w:pPr>
    </w:p>
    <w:p w:rsidR="00AD697A" w:rsidRDefault="00AD697A">
      <w:pPr>
        <w:pBdr>
          <w:top w:val="single" w:sz="1" w:space="1" w:color="000000"/>
          <w:left w:val="single" w:sz="1" w:space="1" w:color="000000"/>
          <w:bottom w:val="single" w:sz="1" w:space="1" w:color="000000"/>
          <w:right w:val="single" w:sz="1" w:space="1" w:color="000000"/>
        </w:pBdr>
        <w:jc w:val="both"/>
      </w:pPr>
      <w:proofErr w:type="gramStart"/>
      <w:r>
        <w:rPr>
          <w:i/>
        </w:rPr>
        <w:t>champ</w:t>
      </w:r>
      <w:proofErr w:type="gramEnd"/>
      <w:r>
        <w:rPr>
          <w:i/>
        </w:rPr>
        <w:t xml:space="preserve"> libre</w:t>
      </w:r>
    </w:p>
    <w:p w:rsidR="00AD697A" w:rsidRDefault="00AD697A">
      <w:pPr>
        <w:pBdr>
          <w:top w:val="single" w:sz="1" w:space="1" w:color="000000"/>
          <w:left w:val="single" w:sz="1" w:space="1" w:color="000000"/>
          <w:bottom w:val="single" w:sz="1" w:space="1" w:color="000000"/>
          <w:right w:val="single" w:sz="1" w:space="1" w:color="000000"/>
        </w:pBdr>
        <w:jc w:val="both"/>
      </w:pPr>
    </w:p>
    <w:p w:rsidR="00AD697A" w:rsidRDefault="00AD697A">
      <w:pPr>
        <w:pBdr>
          <w:top w:val="single" w:sz="1" w:space="1" w:color="000000"/>
          <w:left w:val="single" w:sz="1" w:space="1" w:color="000000"/>
          <w:bottom w:val="single" w:sz="1" w:space="1" w:color="000000"/>
          <w:right w:val="single" w:sz="1" w:space="1" w:color="000000"/>
        </w:pBdr>
        <w:jc w:val="both"/>
      </w:pPr>
    </w:p>
    <w:p w:rsidR="00AD697A" w:rsidRDefault="00AD697A">
      <w:pPr>
        <w:pBdr>
          <w:top w:val="single" w:sz="1" w:space="1" w:color="000000"/>
          <w:left w:val="single" w:sz="1" w:space="1" w:color="000000"/>
          <w:bottom w:val="single" w:sz="1" w:space="1" w:color="000000"/>
          <w:right w:val="single" w:sz="1" w:space="1" w:color="000000"/>
        </w:pBdr>
      </w:pPr>
      <w:r>
        <w:rPr>
          <w:b/>
          <w:shd w:val="clear" w:color="auto" w:fill="F3F3F3"/>
        </w:rPr>
        <w:t>Pertinence du projet au regard des objectifs visés par l’appel à projets :</w:t>
      </w:r>
      <w:r>
        <w:rPr>
          <w:i/>
        </w:rPr>
        <w:t xml:space="preserve"> champ libre</w:t>
      </w:r>
    </w:p>
    <w:p w:rsidR="00AD697A" w:rsidRDefault="00AD697A">
      <w:pPr>
        <w:pBdr>
          <w:top w:val="single" w:sz="1" w:space="1" w:color="000000"/>
          <w:left w:val="single" w:sz="1" w:space="1" w:color="000000"/>
          <w:bottom w:val="single" w:sz="1" w:space="1" w:color="000000"/>
          <w:right w:val="single" w:sz="1" w:space="1" w:color="000000"/>
        </w:pBdr>
      </w:pPr>
    </w:p>
    <w:p w:rsidR="00AD697A" w:rsidRDefault="00AD697A">
      <w:pPr>
        <w:pBdr>
          <w:top w:val="single" w:sz="1" w:space="1" w:color="000000"/>
          <w:left w:val="single" w:sz="1" w:space="1" w:color="000000"/>
          <w:bottom w:val="single" w:sz="1" w:space="1" w:color="000000"/>
          <w:right w:val="single" w:sz="1" w:space="1" w:color="000000"/>
        </w:pBdr>
      </w:pPr>
      <w:r>
        <w:rPr>
          <w:b/>
          <w:shd w:val="clear" w:color="auto" w:fill="F3F3F3"/>
        </w:rPr>
        <w:t xml:space="preserve">Caractère reproductible de la démarche : Faible  </w:t>
      </w:r>
      <w:bookmarkStart w:id="7" w:name="__Fieldmark__52125_1547060978"/>
      <w:r>
        <w:fldChar w:fldCharType="begin">
          <w:ffData>
            <w:name w:val=""/>
            <w:enabled/>
            <w:calcOnExit w:val="0"/>
            <w:checkBox>
              <w:sizeAuto/>
              <w:default w:val="0"/>
              <w:checked w:val="0"/>
            </w:checkBox>
          </w:ffData>
        </w:fldChar>
      </w:r>
      <w:r>
        <w:instrText xml:space="preserve"> </w:instrText>
      </w:r>
      <w:r w:rsidR="004F56F9">
        <w:instrText>FORMCHECKBOX</w:instrText>
      </w:r>
      <w:r>
        <w:instrText xml:space="preserve"> </w:instrText>
      </w:r>
      <w:r>
        <w:fldChar w:fldCharType="end"/>
      </w:r>
      <w:bookmarkEnd w:id="7"/>
      <w:r>
        <w:rPr>
          <w:b/>
          <w:shd w:val="clear" w:color="auto" w:fill="F3F3F3"/>
        </w:rPr>
        <w:t xml:space="preserve">   Moyen   </w:t>
      </w:r>
      <w:bookmarkStart w:id="8" w:name="__Fieldmark__52126_1547060978"/>
      <w:r>
        <w:fldChar w:fldCharType="begin">
          <w:ffData>
            <w:name w:val=""/>
            <w:enabled/>
            <w:calcOnExit w:val="0"/>
            <w:checkBox>
              <w:sizeAuto/>
              <w:default w:val="0"/>
              <w:checked w:val="0"/>
            </w:checkBox>
          </w:ffData>
        </w:fldChar>
      </w:r>
      <w:r>
        <w:instrText xml:space="preserve"> </w:instrText>
      </w:r>
      <w:r w:rsidR="004F56F9">
        <w:instrText>FORMCHECKBOX</w:instrText>
      </w:r>
      <w:r>
        <w:instrText xml:space="preserve"> </w:instrText>
      </w:r>
      <w:r>
        <w:fldChar w:fldCharType="end"/>
      </w:r>
      <w:bookmarkEnd w:id="8"/>
      <w:r>
        <w:rPr>
          <w:b/>
          <w:shd w:val="clear" w:color="auto" w:fill="F3F3F3"/>
        </w:rPr>
        <w:t xml:space="preserve">   Fort </w:t>
      </w:r>
      <w:bookmarkStart w:id="9" w:name="__Fieldmark__52127_1547060978"/>
      <w:r>
        <w:fldChar w:fldCharType="begin">
          <w:ffData>
            <w:name w:val=""/>
            <w:enabled/>
            <w:calcOnExit w:val="0"/>
            <w:checkBox>
              <w:sizeAuto/>
              <w:default w:val="0"/>
              <w:checked w:val="0"/>
            </w:checkBox>
          </w:ffData>
        </w:fldChar>
      </w:r>
      <w:r>
        <w:instrText xml:space="preserve"> </w:instrText>
      </w:r>
      <w:r w:rsidR="004F56F9">
        <w:instrText>FORMCHECKBOX</w:instrText>
      </w:r>
      <w:r>
        <w:instrText xml:space="preserve"> </w:instrText>
      </w:r>
      <w:r>
        <w:fldChar w:fldCharType="end"/>
      </w:r>
      <w:bookmarkEnd w:id="9"/>
      <w:r>
        <w:rPr>
          <w:b/>
          <w:shd w:val="clear" w:color="auto" w:fill="F3F3F3"/>
        </w:rPr>
        <w:tab/>
      </w:r>
      <w:r>
        <w:rPr>
          <w:b/>
          <w:shd w:val="clear" w:color="auto" w:fill="F3F3F3"/>
        </w:rPr>
        <w:tab/>
      </w:r>
      <w:r>
        <w:rPr>
          <w:b/>
          <w:shd w:val="clear" w:color="auto" w:fill="F3F3F3"/>
        </w:rPr>
        <w:tab/>
      </w:r>
    </w:p>
    <w:p w:rsidR="00AD697A" w:rsidRDefault="00AD697A">
      <w:pPr>
        <w:pBdr>
          <w:top w:val="single" w:sz="1" w:space="1" w:color="000000"/>
          <w:left w:val="single" w:sz="1" w:space="1" w:color="000000"/>
          <w:bottom w:val="single" w:sz="1" w:space="1" w:color="000000"/>
          <w:right w:val="single" w:sz="1" w:space="1" w:color="000000"/>
        </w:pBdr>
        <w:jc w:val="both"/>
      </w:pPr>
      <w:r>
        <w:t xml:space="preserve">Conditions jugées nécessaires : </w:t>
      </w:r>
      <w:r>
        <w:rPr>
          <w:i/>
        </w:rPr>
        <w:t>champ libre</w:t>
      </w:r>
    </w:p>
    <w:p w:rsidR="00AD697A" w:rsidRDefault="00AD697A">
      <w:pPr>
        <w:pBdr>
          <w:top w:val="single" w:sz="1" w:space="1" w:color="000000"/>
          <w:left w:val="single" w:sz="1" w:space="1" w:color="000000"/>
          <w:bottom w:val="single" w:sz="1" w:space="1" w:color="000000"/>
          <w:right w:val="single" w:sz="1" w:space="1" w:color="000000"/>
        </w:pBdr>
      </w:pPr>
    </w:p>
    <w:p w:rsidR="00AD697A" w:rsidRDefault="00AD697A">
      <w:pPr>
        <w:pBdr>
          <w:top w:val="single" w:sz="1" w:space="1" w:color="000000"/>
          <w:left w:val="single" w:sz="1" w:space="1" w:color="000000"/>
          <w:bottom w:val="single" w:sz="1" w:space="1" w:color="000000"/>
          <w:right w:val="single" w:sz="1" w:space="1" w:color="000000"/>
        </w:pBdr>
      </w:pPr>
    </w:p>
    <w:p w:rsidR="00AD697A" w:rsidRDefault="00AD697A">
      <w:pPr>
        <w:pBdr>
          <w:top w:val="single" w:sz="1" w:space="1" w:color="000000"/>
          <w:left w:val="single" w:sz="1" w:space="1" w:color="000000"/>
          <w:bottom w:val="single" w:sz="1" w:space="1" w:color="000000"/>
          <w:right w:val="single" w:sz="1" w:space="1" w:color="000000"/>
        </w:pBdr>
      </w:pPr>
    </w:p>
    <w:p w:rsidR="00AD697A" w:rsidRDefault="00AD697A"/>
    <w:p w:rsidR="00AD697A" w:rsidRDefault="00AD697A"/>
    <w:p w:rsidR="000C3668" w:rsidRDefault="000C3668"/>
    <w:tbl>
      <w:tblPr>
        <w:tblW w:w="0" w:type="auto"/>
        <w:tblInd w:w="-90" w:type="dxa"/>
        <w:tblLayout w:type="fixed"/>
        <w:tblLook w:val="0000" w:firstRow="0" w:lastRow="0" w:firstColumn="0" w:lastColumn="0" w:noHBand="0" w:noVBand="0"/>
      </w:tblPr>
      <w:tblGrid>
        <w:gridCol w:w="4654"/>
        <w:gridCol w:w="2410"/>
        <w:gridCol w:w="2328"/>
      </w:tblGrid>
      <w:tr w:rsidR="00AD697A">
        <w:tc>
          <w:tcPr>
            <w:tcW w:w="4654" w:type="dxa"/>
            <w:tcBorders>
              <w:top w:val="single" w:sz="4" w:space="0" w:color="000000"/>
              <w:left w:val="single" w:sz="4" w:space="0" w:color="000000"/>
            </w:tcBorders>
            <w:shd w:val="clear" w:color="auto" w:fill="auto"/>
          </w:tcPr>
          <w:p w:rsidR="00AD697A" w:rsidRDefault="00AD697A">
            <w:pPr>
              <w:rPr>
                <w:b/>
              </w:rPr>
            </w:pPr>
            <w:r>
              <w:rPr>
                <w:b/>
              </w:rPr>
              <w:t>Avis global formulé par le niveau régional (DREAL en collaboration avec DRJSCS) :</w:t>
            </w:r>
          </w:p>
        </w:tc>
        <w:tc>
          <w:tcPr>
            <w:tcW w:w="2410" w:type="dxa"/>
            <w:tcBorders>
              <w:top w:val="single" w:sz="4" w:space="0" w:color="000000"/>
            </w:tcBorders>
            <w:shd w:val="clear" w:color="auto" w:fill="auto"/>
          </w:tcPr>
          <w:p w:rsidR="00AD697A" w:rsidRDefault="00AD697A">
            <w:pPr>
              <w:rPr>
                <w:b/>
              </w:rPr>
            </w:pPr>
            <w:r>
              <w:rPr>
                <w:b/>
              </w:rPr>
              <w:t xml:space="preserve">Favorable </w:t>
            </w:r>
            <w:r>
              <w:rPr>
                <w:b/>
              </w:rPr>
              <w:tab/>
            </w:r>
            <w:bookmarkStart w:id="10" w:name="__Fieldmark__52128_1547060978"/>
            <w:r>
              <w:fldChar w:fldCharType="begin">
                <w:ffData>
                  <w:name w:val=""/>
                  <w:enabled/>
                  <w:calcOnExit w:val="0"/>
                  <w:checkBox>
                    <w:sizeAuto/>
                    <w:default w:val="0"/>
                    <w:checked w:val="0"/>
                  </w:checkBox>
                </w:ffData>
              </w:fldChar>
            </w:r>
            <w:r>
              <w:instrText xml:space="preserve"> </w:instrText>
            </w:r>
            <w:r w:rsidR="004F56F9">
              <w:instrText>FORMCHECKBOX</w:instrText>
            </w:r>
            <w:r>
              <w:instrText xml:space="preserve"> </w:instrText>
            </w:r>
            <w:r>
              <w:fldChar w:fldCharType="end"/>
            </w:r>
            <w:bookmarkEnd w:id="10"/>
          </w:p>
        </w:tc>
        <w:tc>
          <w:tcPr>
            <w:tcW w:w="2328" w:type="dxa"/>
            <w:tcBorders>
              <w:top w:val="single" w:sz="4" w:space="0" w:color="000000"/>
              <w:right w:val="single" w:sz="4" w:space="0" w:color="000000"/>
            </w:tcBorders>
            <w:shd w:val="clear" w:color="auto" w:fill="auto"/>
          </w:tcPr>
          <w:p w:rsidR="00AD697A" w:rsidRDefault="00AD697A">
            <w:r>
              <w:rPr>
                <w:b/>
              </w:rPr>
              <w:t>Défavorable</w:t>
            </w:r>
            <w:r>
              <w:rPr>
                <w:b/>
              </w:rPr>
              <w:tab/>
            </w:r>
            <w:bookmarkStart w:id="11" w:name="__Fieldmark__52129_1547060978"/>
            <w:r>
              <w:fldChar w:fldCharType="begin">
                <w:ffData>
                  <w:name w:val=""/>
                  <w:enabled/>
                  <w:calcOnExit w:val="0"/>
                  <w:checkBox>
                    <w:sizeAuto/>
                    <w:default w:val="0"/>
                    <w:checked w:val="0"/>
                  </w:checkBox>
                </w:ffData>
              </w:fldChar>
            </w:r>
            <w:r>
              <w:instrText xml:space="preserve"> </w:instrText>
            </w:r>
            <w:r w:rsidR="004F56F9">
              <w:instrText>FORMCHECKBOX</w:instrText>
            </w:r>
            <w:r>
              <w:instrText xml:space="preserve"> </w:instrText>
            </w:r>
            <w:r>
              <w:fldChar w:fldCharType="end"/>
            </w:r>
            <w:bookmarkEnd w:id="11"/>
          </w:p>
        </w:tc>
      </w:tr>
      <w:tr w:rsidR="00AD697A" w:rsidTr="00DD7934">
        <w:trPr>
          <w:trHeight w:val="3173"/>
        </w:trPr>
        <w:tc>
          <w:tcPr>
            <w:tcW w:w="9392" w:type="dxa"/>
            <w:gridSpan w:val="3"/>
            <w:tcBorders>
              <w:left w:val="single" w:sz="4" w:space="0" w:color="000000"/>
              <w:bottom w:val="single" w:sz="4" w:space="0" w:color="000000"/>
              <w:right w:val="single" w:sz="4" w:space="0" w:color="000000"/>
            </w:tcBorders>
            <w:shd w:val="clear" w:color="auto" w:fill="auto"/>
          </w:tcPr>
          <w:p w:rsidR="00AD697A" w:rsidRDefault="00AD697A">
            <w:pPr>
              <w:jc w:val="both"/>
            </w:pPr>
          </w:p>
          <w:p w:rsidR="00AD697A" w:rsidRDefault="00AD697A">
            <w:pPr>
              <w:jc w:val="both"/>
            </w:pPr>
            <w:r>
              <w:rPr>
                <w:i/>
              </w:rPr>
              <w:t>champ libre</w:t>
            </w:r>
            <w:r>
              <w:t xml:space="preserve"> </w:t>
            </w:r>
          </w:p>
          <w:p w:rsidR="00AD697A" w:rsidRDefault="00AD697A">
            <w:pPr>
              <w:jc w:val="both"/>
            </w:pPr>
          </w:p>
          <w:p w:rsidR="00AD697A" w:rsidRDefault="00AD697A">
            <w:pPr>
              <w:jc w:val="both"/>
            </w:pPr>
          </w:p>
          <w:p w:rsidR="00AD697A" w:rsidRDefault="00AD697A">
            <w:pPr>
              <w:jc w:val="both"/>
            </w:pPr>
          </w:p>
          <w:p w:rsidR="00AD697A" w:rsidRDefault="00AD697A">
            <w:pPr>
              <w:jc w:val="both"/>
            </w:pPr>
          </w:p>
          <w:p w:rsidR="00AD697A" w:rsidRDefault="00AD697A">
            <w:pPr>
              <w:jc w:val="both"/>
            </w:pPr>
            <w:bookmarkStart w:id="12" w:name="_GoBack"/>
            <w:bookmarkEnd w:id="12"/>
          </w:p>
        </w:tc>
      </w:tr>
    </w:tbl>
    <w:p w:rsidR="009403EA" w:rsidRDefault="009403EA" w:rsidP="009403EA"/>
    <w:sectPr w:rsidR="009403EA">
      <w:footerReference w:type="default" r:id="rId1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BD1" w:rsidRDefault="00AF0BD1">
      <w:r>
        <w:separator/>
      </w:r>
    </w:p>
  </w:endnote>
  <w:endnote w:type="continuationSeparator" w:id="0">
    <w:p w:rsidR="00AF0BD1" w:rsidRDefault="00AF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charset w:val="00"/>
    <w:family w:val="swiss"/>
    <w:pitch w:val="variable"/>
    <w:sig w:usb0="00000001" w:usb1="00000000" w:usb2="00000000" w:usb3="00000000" w:csb0="00000003" w:csb1="00000000"/>
  </w:font>
  <w:font w:name="Liberation Sans">
    <w:altName w:val="Arial"/>
    <w:charset w:val="00"/>
    <w:family w:val="swiss"/>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D7F" w:rsidRDefault="00E44D7F">
    <w:pPr>
      <w:pStyle w:val="Pieddepage"/>
      <w:ind w:right="360"/>
    </w:pPr>
    <w:r>
      <w:rPr>
        <w:noProof/>
        <w:lang w:eastAsia="fr-FR"/>
      </w:rPr>
      <mc:AlternateContent>
        <mc:Choice Requires="wps">
          <w:drawing>
            <wp:anchor distT="0" distB="0" distL="0" distR="0" simplePos="0" relativeHeight="251657728" behindDoc="0" locked="0" layoutInCell="1" allowOverlap="1">
              <wp:simplePos x="0" y="0"/>
              <wp:positionH relativeFrom="page">
                <wp:posOffset>6583680</wp:posOffset>
              </wp:positionH>
              <wp:positionV relativeFrom="paragraph">
                <wp:posOffset>635</wp:posOffset>
              </wp:positionV>
              <wp:extent cx="65405" cy="163830"/>
              <wp:effectExtent l="5080" t="635" r="5715"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D7F" w:rsidRDefault="00E44D7F">
                          <w:pPr>
                            <w:pStyle w:val="Pieddepage"/>
                          </w:pPr>
                          <w:r>
                            <w:rPr>
                              <w:rStyle w:val="Numrodepage"/>
                            </w:rPr>
                            <w:fldChar w:fldCharType="begin"/>
                          </w:r>
                          <w:r>
                            <w:rPr>
                              <w:rStyle w:val="Numrodepage"/>
                            </w:rPr>
                            <w:instrText xml:space="preserve"> PAGE </w:instrText>
                          </w:r>
                          <w:r>
                            <w:rPr>
                              <w:rStyle w:val="Numrodepage"/>
                            </w:rPr>
                            <w:fldChar w:fldCharType="separate"/>
                          </w:r>
                          <w:r w:rsidR="009403EA">
                            <w:rPr>
                              <w:rStyle w:val="Numrodepage"/>
                              <w:noProof/>
                            </w:rPr>
                            <w:t>1</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4pt;margin-top:.05pt;width:5.15pt;height:12.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rAiQIAABoFAAAOAAAAZHJzL2Uyb0RvYy54bWysVNuO2yAQfa/Uf0C8Z21nnTS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F2W+wIjCTrE8X53HwmWkns4a6/w7rnsUjAZbqHvE&#10;Joc75yEKcJ1cInctBdsIKePE7rY30qIDAY1s4pfOStORtDpd55JrxHPPMaQKSEoHzHRdWgH+QCDs&#10;hUiiIH5UxbzMr+fVbLNcvZmVm3Ixq97kq1leVNfVMi+r8nbzMzAoyroTjHF1JxSfxFmUf1f8Y5sk&#10;WUV5oqHB1WK+iMG9YH8M6xhrHr5QekjaC7deeOhVKfoGr05OpA41f6sYHCC1J0ImO3tJP6JBDqZ/&#10;zEpUSBBFkocftyOgBNlsNXsErVgNxQRBwAMDRqftd4wGaNYGu297YjlG8r0CvYXOngw7GdvJIIrC&#10;0QZ7jJJ549MLsDdW7DpATopW+go02YoomCcWQDlMoAEj+eNjETr8+Tx6PT1p618AAAD//wMAUEsD&#10;BBQABgAIAAAAIQCaFUY43AAAAAkBAAAPAAAAZHJzL2Rvd25yZXYueG1sTI9NT8MwDIbvSPyHyEjc&#10;WLIO9tE1nWAIroiCtGvWeG3VxqmabCv/HvcEN796rNePs93oOnHBITSeNMxnCgRS6W1DlYbvr7eH&#10;NYgQDVnTeUINPxhgl9/eZCa1/kqfeCliJbiEQmo01DH2qZShrNGZMPM9ErOTH5yJHIdK2sFcudx1&#10;MlFqKZ1piC/Upsd9jWVbnJ2GxUeyOoT34nXfH3DTrsNLe6Ja6/u78XkLIuIY/5Zh0md1yNnp6M9k&#10;g+g4q8WS3eNExMTV44qno4bkaQMyz+T/D/JfAAAA//8DAFBLAQItABQABgAIAAAAIQC2gziS/gAA&#10;AOEBAAATAAAAAAAAAAAAAAAAAAAAAABbQ29udGVudF9UeXBlc10ueG1sUEsBAi0AFAAGAAgAAAAh&#10;ADj9If/WAAAAlAEAAAsAAAAAAAAAAAAAAAAALwEAAF9yZWxzLy5yZWxzUEsBAi0AFAAGAAgAAAAh&#10;AJYmSsCJAgAAGgUAAA4AAAAAAAAAAAAAAAAALgIAAGRycy9lMm9Eb2MueG1sUEsBAi0AFAAGAAgA&#10;AAAhAJoVRjjcAAAACQEAAA8AAAAAAAAAAAAAAAAA4wQAAGRycy9kb3ducmV2LnhtbFBLBQYAAAAA&#10;BAAEAPMAAADsBQAAAAA=&#10;" stroked="f">
              <v:fill opacity="0"/>
              <v:textbox inset="0,0,0,0">
                <w:txbxContent>
                  <w:p w:rsidR="00E44D7F" w:rsidRDefault="00E44D7F">
                    <w:pPr>
                      <w:pStyle w:val="Pieddepage"/>
                    </w:pPr>
                    <w:r>
                      <w:rPr>
                        <w:rStyle w:val="Numrodepage"/>
                      </w:rPr>
                      <w:fldChar w:fldCharType="begin"/>
                    </w:r>
                    <w:r>
                      <w:rPr>
                        <w:rStyle w:val="Numrodepage"/>
                      </w:rPr>
                      <w:instrText xml:space="preserve"> PAGE </w:instrText>
                    </w:r>
                    <w:r>
                      <w:rPr>
                        <w:rStyle w:val="Numrodepage"/>
                      </w:rPr>
                      <w:fldChar w:fldCharType="separate"/>
                    </w:r>
                    <w:r w:rsidR="009403EA">
                      <w:rPr>
                        <w:rStyle w:val="Numrodepage"/>
                        <w:noProof/>
                      </w:rPr>
                      <w:t>1</w:t>
                    </w:r>
                    <w:r>
                      <w:rPr>
                        <w:rStyle w:val="Numrodepage"/>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BD1" w:rsidRDefault="00AF0BD1">
      <w:r>
        <w:separator/>
      </w:r>
    </w:p>
  </w:footnote>
  <w:footnote w:type="continuationSeparator" w:id="0">
    <w:p w:rsidR="00AF0BD1" w:rsidRDefault="00AF0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ACC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FE2152"/>
    <w:multiLevelType w:val="hybridMultilevel"/>
    <w:tmpl w:val="EFEE42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0B07C1B"/>
    <w:multiLevelType w:val="hybridMultilevel"/>
    <w:tmpl w:val="E34EEB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41A7AE3"/>
    <w:multiLevelType w:val="hybridMultilevel"/>
    <w:tmpl w:val="404C0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09E7A49"/>
    <w:multiLevelType w:val="hybridMultilevel"/>
    <w:tmpl w:val="192067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5A357C6D"/>
    <w:multiLevelType w:val="hybridMultilevel"/>
    <w:tmpl w:val="8E5AA2FA"/>
    <w:lvl w:ilvl="0" w:tplc="82FC8D34">
      <w:numFmt w:val="bullet"/>
      <w:lvlText w:val="-"/>
      <w:lvlJc w:val="left"/>
      <w:pPr>
        <w:ind w:left="1065" w:hanging="360"/>
      </w:pPr>
      <w:rPr>
        <w:rFonts w:ascii="Gill Sans MT" w:eastAsia="Times New Roman" w:hAnsi="Gill Sans MT"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nsid w:val="5B7018AA"/>
    <w:multiLevelType w:val="hybridMultilevel"/>
    <w:tmpl w:val="BA420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668"/>
    <w:rsid w:val="00003946"/>
    <w:rsid w:val="000745C8"/>
    <w:rsid w:val="000C3668"/>
    <w:rsid w:val="001215BC"/>
    <w:rsid w:val="00156234"/>
    <w:rsid w:val="00170EF6"/>
    <w:rsid w:val="0019500C"/>
    <w:rsid w:val="001A7D9D"/>
    <w:rsid w:val="001B4952"/>
    <w:rsid w:val="002D2E08"/>
    <w:rsid w:val="002F1D24"/>
    <w:rsid w:val="003B3A3F"/>
    <w:rsid w:val="004156FF"/>
    <w:rsid w:val="00442B99"/>
    <w:rsid w:val="004F56F9"/>
    <w:rsid w:val="00520ED1"/>
    <w:rsid w:val="005D44FF"/>
    <w:rsid w:val="0066464D"/>
    <w:rsid w:val="00692E8C"/>
    <w:rsid w:val="00695C6D"/>
    <w:rsid w:val="00756F3B"/>
    <w:rsid w:val="00761EF3"/>
    <w:rsid w:val="00772850"/>
    <w:rsid w:val="00823F5E"/>
    <w:rsid w:val="008D1B27"/>
    <w:rsid w:val="008D2888"/>
    <w:rsid w:val="009403EA"/>
    <w:rsid w:val="009927B0"/>
    <w:rsid w:val="0099520B"/>
    <w:rsid w:val="009C19CA"/>
    <w:rsid w:val="00A34A63"/>
    <w:rsid w:val="00AB716E"/>
    <w:rsid w:val="00AD697A"/>
    <w:rsid w:val="00AF0BD1"/>
    <w:rsid w:val="00B53EDE"/>
    <w:rsid w:val="00B76DA5"/>
    <w:rsid w:val="00D61520"/>
    <w:rsid w:val="00D616FF"/>
    <w:rsid w:val="00DB2995"/>
    <w:rsid w:val="00DB7C24"/>
    <w:rsid w:val="00DD2F6D"/>
    <w:rsid w:val="00DD7934"/>
    <w:rsid w:val="00E44D7F"/>
    <w:rsid w:val="00EC60BF"/>
    <w:rsid w:val="00ED765D"/>
    <w:rsid w:val="00F55159"/>
    <w:rsid w:val="00FA1C1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4">
    <w:name w:val="Police par défaut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Policepardfaut3">
    <w:name w:val="Police par défaut3"/>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Policepardfaut2">
    <w:name w:val="Police par défaut2"/>
  </w:style>
  <w:style w:type="character" w:customStyle="1" w:styleId="WW-Absatz-Standardschriftart111111111111">
    <w:name w:val="WW-Absatz-Standardschriftart111111111111"/>
  </w:style>
  <w:style w:type="character" w:customStyle="1" w:styleId="Policepardfaut1">
    <w:name w:val="Police par défaut1"/>
  </w:style>
  <w:style w:type="character" w:styleId="Numrodepage">
    <w:name w:val="page number"/>
    <w:basedOn w:val="Policepardfaut1"/>
  </w:style>
  <w:style w:type="paragraph" w:customStyle="1" w:styleId="Titre4">
    <w:name w:val="Titre4"/>
    <w:basedOn w:val="Normal"/>
    <w:next w:val="Corpsdetexte"/>
    <w:pPr>
      <w:keepNext/>
      <w:spacing w:before="240" w:after="120"/>
    </w:pPr>
    <w:rPr>
      <w:rFonts w:ascii="Liberation Sans" w:eastAsia="SimSun" w:hAnsi="Liberation Sans" w:cs="Mangal"/>
      <w:sz w:val="28"/>
      <w:szCs w:val="28"/>
    </w:rPr>
  </w:style>
  <w:style w:type="paragraph" w:styleId="Corpsdetexte">
    <w:name w:val="Body Text"/>
    <w:basedOn w:val="Normal"/>
    <w:pPr>
      <w:spacing w:after="120"/>
    </w:p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pPr>
      <w:suppressLineNumbers/>
    </w:pPr>
    <w:rPr>
      <w:rFonts w:ascii="Liberation Sans" w:hAnsi="Liberation Sans" w:cs="Mangal"/>
    </w:rPr>
  </w:style>
  <w:style w:type="paragraph" w:customStyle="1" w:styleId="Titre3">
    <w:name w:val="Titre3"/>
    <w:basedOn w:val="Normal"/>
    <w:next w:val="Corpsdetexte"/>
    <w:pPr>
      <w:keepNext/>
      <w:spacing w:before="240" w:after="120"/>
    </w:pPr>
    <w:rPr>
      <w:rFonts w:ascii="Liberation Sans" w:eastAsia="SimSun" w:hAnsi="Liberation Sans" w:cs="Mangal"/>
      <w:sz w:val="28"/>
      <w:szCs w:val="28"/>
    </w:rPr>
  </w:style>
  <w:style w:type="paragraph" w:customStyle="1" w:styleId="Titre2">
    <w:name w:val="Titre2"/>
    <w:basedOn w:val="Normal"/>
    <w:next w:val="Corpsdetexte"/>
    <w:pPr>
      <w:keepNext/>
      <w:spacing w:before="240" w:after="120"/>
    </w:pPr>
    <w:rPr>
      <w:rFonts w:ascii="Liberation Sans" w:eastAsia="SimSun" w:hAnsi="Liberation Sans" w:cs="Mangal"/>
      <w:sz w:val="28"/>
      <w:szCs w:val="28"/>
    </w:rPr>
  </w:style>
  <w:style w:type="paragraph" w:customStyle="1" w:styleId="Titre1">
    <w:name w:val="Titre1"/>
    <w:basedOn w:val="Normal"/>
    <w:next w:val="Corpsdetexte"/>
    <w:pPr>
      <w:keepNext/>
      <w:spacing w:before="240" w:after="120"/>
    </w:pPr>
    <w:rPr>
      <w:rFonts w:ascii="Liberation Sans" w:eastAsia="SimSun" w:hAnsi="Liberation Sans" w:cs="Mangal"/>
      <w:sz w:val="28"/>
      <w:szCs w:val="28"/>
    </w:r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Textedebulles">
    <w:name w:val="Balloon Text"/>
    <w:basedOn w:val="Normal"/>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4">
    <w:name w:val="Police par défaut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Policepardfaut3">
    <w:name w:val="Police par défaut3"/>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Policepardfaut2">
    <w:name w:val="Police par défaut2"/>
  </w:style>
  <w:style w:type="character" w:customStyle="1" w:styleId="WW-Absatz-Standardschriftart111111111111">
    <w:name w:val="WW-Absatz-Standardschriftart111111111111"/>
  </w:style>
  <w:style w:type="character" w:customStyle="1" w:styleId="Policepardfaut1">
    <w:name w:val="Police par défaut1"/>
  </w:style>
  <w:style w:type="character" w:styleId="Numrodepage">
    <w:name w:val="page number"/>
    <w:basedOn w:val="Policepardfaut1"/>
  </w:style>
  <w:style w:type="paragraph" w:customStyle="1" w:styleId="Titre4">
    <w:name w:val="Titre4"/>
    <w:basedOn w:val="Normal"/>
    <w:next w:val="Corpsdetexte"/>
    <w:pPr>
      <w:keepNext/>
      <w:spacing w:before="240" w:after="120"/>
    </w:pPr>
    <w:rPr>
      <w:rFonts w:ascii="Liberation Sans" w:eastAsia="SimSun" w:hAnsi="Liberation Sans" w:cs="Mangal"/>
      <w:sz w:val="28"/>
      <w:szCs w:val="28"/>
    </w:rPr>
  </w:style>
  <w:style w:type="paragraph" w:styleId="Corpsdetexte">
    <w:name w:val="Body Text"/>
    <w:basedOn w:val="Normal"/>
    <w:pPr>
      <w:spacing w:after="120"/>
    </w:p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pPr>
      <w:suppressLineNumbers/>
    </w:pPr>
    <w:rPr>
      <w:rFonts w:ascii="Liberation Sans" w:hAnsi="Liberation Sans" w:cs="Mangal"/>
    </w:rPr>
  </w:style>
  <w:style w:type="paragraph" w:customStyle="1" w:styleId="Titre3">
    <w:name w:val="Titre3"/>
    <w:basedOn w:val="Normal"/>
    <w:next w:val="Corpsdetexte"/>
    <w:pPr>
      <w:keepNext/>
      <w:spacing w:before="240" w:after="120"/>
    </w:pPr>
    <w:rPr>
      <w:rFonts w:ascii="Liberation Sans" w:eastAsia="SimSun" w:hAnsi="Liberation Sans" w:cs="Mangal"/>
      <w:sz w:val="28"/>
      <w:szCs w:val="28"/>
    </w:rPr>
  </w:style>
  <w:style w:type="paragraph" w:customStyle="1" w:styleId="Titre2">
    <w:name w:val="Titre2"/>
    <w:basedOn w:val="Normal"/>
    <w:next w:val="Corpsdetexte"/>
    <w:pPr>
      <w:keepNext/>
      <w:spacing w:before="240" w:after="120"/>
    </w:pPr>
    <w:rPr>
      <w:rFonts w:ascii="Liberation Sans" w:eastAsia="SimSun" w:hAnsi="Liberation Sans" w:cs="Mangal"/>
      <w:sz w:val="28"/>
      <w:szCs w:val="28"/>
    </w:rPr>
  </w:style>
  <w:style w:type="paragraph" w:customStyle="1" w:styleId="Titre1">
    <w:name w:val="Titre1"/>
    <w:basedOn w:val="Normal"/>
    <w:next w:val="Corpsdetexte"/>
    <w:pPr>
      <w:keepNext/>
      <w:spacing w:before="240" w:after="120"/>
    </w:pPr>
    <w:rPr>
      <w:rFonts w:ascii="Liberation Sans" w:eastAsia="SimSun" w:hAnsi="Liberation Sans" w:cs="Mangal"/>
      <w:sz w:val="28"/>
      <w:szCs w:val="28"/>
    </w:r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Textedebulles">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6259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Appel à projets Mise en place de 10 000 logements HLM accompagnés</vt:lpstr>
    </vt:vector>
  </TitlesOfParts>
  <Company>ICF</Company>
  <LinksUpToDate>false</LinksUpToDate>
  <CharactersWithSpaces>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Mise en place de 10 000 logements HLM accompagnés</dc:title>
  <dc:creator>cecile.cardot</dc:creator>
  <cp:lastModifiedBy>MOMAL Véronique</cp:lastModifiedBy>
  <cp:revision>2</cp:revision>
  <cp:lastPrinted>2014-05-13T09:44:00Z</cp:lastPrinted>
  <dcterms:created xsi:type="dcterms:W3CDTF">2014-05-13T13:34:00Z</dcterms:created>
  <dcterms:modified xsi:type="dcterms:W3CDTF">2014-05-13T13:34:00Z</dcterms:modified>
</cp:coreProperties>
</file>